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E36D8" w14:textId="61297D02" w:rsidR="008763C7" w:rsidRPr="00813845" w:rsidRDefault="008763C7" w:rsidP="00322FF5">
      <w:pPr>
        <w:jc w:val="center"/>
        <w:rPr>
          <w:rFonts w:eastAsia="Calibri"/>
          <w:b/>
          <w:sz w:val="40"/>
          <w:lang w:val="en-GB"/>
        </w:rPr>
      </w:pPr>
      <w:r w:rsidRPr="00813845">
        <w:rPr>
          <w:rFonts w:eastAsia="Calibri"/>
          <w:b/>
          <w:sz w:val="40"/>
          <w:lang w:val="en-GB"/>
        </w:rPr>
        <w:t xml:space="preserve">Solidarity </w:t>
      </w:r>
      <w:r w:rsidR="00322FF5" w:rsidRPr="00813845">
        <w:rPr>
          <w:rFonts w:eastAsia="Calibri"/>
          <w:b/>
          <w:sz w:val="40"/>
          <w:lang w:val="en-GB"/>
        </w:rPr>
        <w:t>“</w:t>
      </w:r>
      <w:r w:rsidRPr="00813845">
        <w:rPr>
          <w:rFonts w:eastAsia="Calibri"/>
          <w:b/>
          <w:sz w:val="40"/>
          <w:lang w:val="en-GB"/>
        </w:rPr>
        <w:t>A La Carte</w:t>
      </w:r>
      <w:r w:rsidR="00322FF5" w:rsidRPr="00813845">
        <w:rPr>
          <w:rFonts w:eastAsia="Calibri"/>
          <w:b/>
          <w:sz w:val="40"/>
          <w:lang w:val="en-GB"/>
        </w:rPr>
        <w:t>”</w:t>
      </w:r>
      <w:r w:rsidR="005D03AF" w:rsidRPr="00813845">
        <w:rPr>
          <w:rFonts w:eastAsia="Calibri"/>
          <w:b/>
          <w:sz w:val="40"/>
          <w:lang w:val="en-GB"/>
        </w:rPr>
        <w:t xml:space="preserve">: The EU’s Response to </w:t>
      </w:r>
      <w:r w:rsidR="00162E3E" w:rsidRPr="00813845">
        <w:rPr>
          <w:rFonts w:eastAsia="Calibri"/>
          <w:b/>
          <w:sz w:val="40"/>
          <w:lang w:val="en-GB"/>
        </w:rPr>
        <w:t>Boat Migration</w:t>
      </w:r>
    </w:p>
    <w:p w14:paraId="4BB6B11E" w14:textId="77777777" w:rsidR="00087279" w:rsidRPr="00813845" w:rsidRDefault="00087279" w:rsidP="00322FF5">
      <w:pPr>
        <w:jc w:val="center"/>
        <w:rPr>
          <w:rFonts w:eastAsia="Calibri"/>
          <w:b/>
          <w:lang w:val="en-GB"/>
        </w:rPr>
      </w:pPr>
    </w:p>
    <w:p w14:paraId="3AB5B792" w14:textId="2012B0F2" w:rsidR="00087279" w:rsidRPr="00813845" w:rsidRDefault="00087279" w:rsidP="00322FF5">
      <w:pPr>
        <w:jc w:val="center"/>
        <w:rPr>
          <w:rFonts w:eastAsia="Calibri"/>
          <w:lang w:val="en-GB"/>
        </w:rPr>
      </w:pPr>
      <w:r w:rsidRPr="00813845">
        <w:rPr>
          <w:rFonts w:eastAsia="Calibri"/>
          <w:b/>
          <w:lang w:val="en-GB"/>
        </w:rPr>
        <w:t xml:space="preserve">Dr Jean-Pierre </w:t>
      </w:r>
      <w:proofErr w:type="spellStart"/>
      <w:r w:rsidRPr="00813845">
        <w:rPr>
          <w:rFonts w:eastAsia="Calibri"/>
          <w:b/>
          <w:lang w:val="en-GB"/>
        </w:rPr>
        <w:t>Gauci</w:t>
      </w:r>
      <w:proofErr w:type="spellEnd"/>
      <w:r w:rsidRPr="00813845">
        <w:rPr>
          <w:rFonts w:eastAsia="Calibri"/>
          <w:b/>
          <w:lang w:val="en-GB"/>
        </w:rPr>
        <w:t>,</w:t>
      </w:r>
      <w:r w:rsidRPr="00813845">
        <w:rPr>
          <w:rFonts w:eastAsia="Calibri"/>
          <w:lang w:val="en-GB"/>
        </w:rPr>
        <w:t xml:space="preserve"> Arthur Watts Senior Research Fellow in Public International Law, British Institute of International and Comparative Law (UK) and Director of The People for Change Foundation (Malta)</w:t>
      </w:r>
    </w:p>
    <w:p w14:paraId="13554681" w14:textId="77777777" w:rsidR="00087279" w:rsidRPr="00813845" w:rsidRDefault="00087279" w:rsidP="00322FF5">
      <w:pPr>
        <w:jc w:val="center"/>
        <w:rPr>
          <w:rFonts w:eastAsia="Calibri"/>
          <w:lang w:val="en-GB"/>
        </w:rPr>
      </w:pPr>
    </w:p>
    <w:p w14:paraId="12106A7B" w14:textId="5C58BB75" w:rsidR="00087279" w:rsidRPr="00813845" w:rsidRDefault="00087279" w:rsidP="00322FF5">
      <w:pPr>
        <w:jc w:val="center"/>
        <w:rPr>
          <w:rFonts w:eastAsia="Calibri"/>
          <w:lang w:val="en-GB"/>
        </w:rPr>
      </w:pPr>
      <w:r w:rsidRPr="00813845">
        <w:rPr>
          <w:rFonts w:eastAsia="Calibri"/>
          <w:b/>
          <w:lang w:val="en-GB"/>
        </w:rPr>
        <w:t>Dr Eleni Karageorgiou</w:t>
      </w:r>
      <w:r w:rsidRPr="00813845">
        <w:rPr>
          <w:rFonts w:eastAsia="Calibri"/>
          <w:lang w:val="en-GB"/>
        </w:rPr>
        <w:t xml:space="preserve">, Postdoctoral Fellow, Department of Law, Lund University </w:t>
      </w:r>
      <w:r w:rsidR="005C636F" w:rsidRPr="00813845">
        <w:rPr>
          <w:rFonts w:eastAsia="Calibri"/>
          <w:lang w:val="en-GB"/>
        </w:rPr>
        <w:t xml:space="preserve">and Researcher </w:t>
      </w:r>
      <w:r w:rsidR="00EF452E" w:rsidRPr="00813845">
        <w:rPr>
          <w:rFonts w:eastAsia="Calibri"/>
          <w:lang w:val="en-GB"/>
        </w:rPr>
        <w:t xml:space="preserve">at </w:t>
      </w:r>
      <w:r w:rsidR="005C636F" w:rsidRPr="00813845">
        <w:rPr>
          <w:rFonts w:eastAsia="Calibri"/>
          <w:lang w:val="en-GB"/>
        </w:rPr>
        <w:t>Raoul Wallenberg Institute of Human Rights and Humanitarian Law</w:t>
      </w:r>
      <w:r w:rsidR="00885C8C" w:rsidRPr="00813845">
        <w:rPr>
          <w:rFonts w:eastAsia="Calibri"/>
          <w:lang w:val="en-GB"/>
        </w:rPr>
        <w:t xml:space="preserve"> (Sweden)</w:t>
      </w:r>
    </w:p>
    <w:p w14:paraId="6850368D" w14:textId="77777777" w:rsidR="00087279" w:rsidRPr="00813845" w:rsidRDefault="00087279" w:rsidP="00322FF5">
      <w:pPr>
        <w:jc w:val="center"/>
        <w:rPr>
          <w:rFonts w:eastAsia="Calibri"/>
          <w:b/>
          <w:lang w:val="en-GB"/>
        </w:rPr>
      </w:pPr>
    </w:p>
    <w:p w14:paraId="4FCADEB3" w14:textId="77777777" w:rsidR="008763C7" w:rsidRPr="00813845" w:rsidRDefault="008763C7" w:rsidP="00322FF5">
      <w:pPr>
        <w:jc w:val="both"/>
        <w:rPr>
          <w:rFonts w:eastAsia="Calibri"/>
          <w:lang w:val="en-GB"/>
        </w:rPr>
      </w:pPr>
    </w:p>
    <w:p w14:paraId="70DF1686" w14:textId="18C1AF6D" w:rsidR="00323E9B" w:rsidRPr="00813845" w:rsidRDefault="00386933" w:rsidP="00322FF5">
      <w:pPr>
        <w:jc w:val="both"/>
        <w:rPr>
          <w:lang w:val="en-GB"/>
        </w:rPr>
      </w:pPr>
      <w:r w:rsidRPr="00813845">
        <w:rPr>
          <w:rFonts w:eastAsia="Calibri"/>
          <w:lang w:val="en-GB"/>
        </w:rPr>
        <w:t>T</w:t>
      </w:r>
      <w:r w:rsidR="00B016B6" w:rsidRPr="00813845">
        <w:rPr>
          <w:rFonts w:eastAsia="Calibri"/>
          <w:lang w:val="en-GB"/>
        </w:rPr>
        <w:t xml:space="preserve">wo shipwrecks close to the Libyan coast on </w:t>
      </w:r>
      <w:hyperlink r:id="rId8" w:history="1">
        <w:r w:rsidR="00B016B6" w:rsidRPr="00813845">
          <w:rPr>
            <w:rStyle w:val="Hyperlink"/>
            <w:rFonts w:eastAsia="Calibri"/>
            <w:lang w:val="en-GB"/>
          </w:rPr>
          <w:t>18 April 2015</w:t>
        </w:r>
      </w:hyperlink>
      <w:r w:rsidR="0043758C" w:rsidRPr="00813845">
        <w:rPr>
          <w:rStyle w:val="Hyperlink"/>
          <w:rFonts w:eastAsia="Calibri"/>
          <w:lang w:val="en-GB"/>
        </w:rPr>
        <w:t>,</w:t>
      </w:r>
      <w:r w:rsidR="00B016B6" w:rsidRPr="00813845">
        <w:rPr>
          <w:rFonts w:eastAsia="Calibri"/>
          <w:lang w:val="en-GB"/>
        </w:rPr>
        <w:t xml:space="preserve"> </w:t>
      </w:r>
      <w:r w:rsidRPr="00813845">
        <w:rPr>
          <w:rFonts w:eastAsia="Calibri"/>
          <w:lang w:val="en-GB"/>
        </w:rPr>
        <w:t>which led to</w:t>
      </w:r>
      <w:r w:rsidR="00B016B6" w:rsidRPr="00813845">
        <w:rPr>
          <w:rFonts w:eastAsia="Calibri"/>
          <w:lang w:val="en-GB"/>
        </w:rPr>
        <w:t xml:space="preserve"> over 1,100 deaths </w:t>
      </w:r>
      <w:r w:rsidRPr="00813845">
        <w:rPr>
          <w:rFonts w:eastAsia="Calibri"/>
          <w:lang w:val="en-GB"/>
        </w:rPr>
        <w:t xml:space="preserve">followed by </w:t>
      </w:r>
      <w:r w:rsidRPr="00813845">
        <w:rPr>
          <w:lang w:val="en-GB"/>
        </w:rPr>
        <w:t>high numbers of</w:t>
      </w:r>
      <w:r w:rsidR="00B016B6" w:rsidRPr="00813845">
        <w:rPr>
          <w:lang w:val="en-GB"/>
        </w:rPr>
        <w:t xml:space="preserve"> refugee </w:t>
      </w:r>
      <w:r w:rsidRPr="00813845">
        <w:rPr>
          <w:lang w:val="en-GB"/>
        </w:rPr>
        <w:t>arrivals</w:t>
      </w:r>
      <w:r w:rsidR="00B016B6" w:rsidRPr="00813845">
        <w:rPr>
          <w:lang w:val="en-GB"/>
        </w:rPr>
        <w:t xml:space="preserve"> to Europe</w:t>
      </w:r>
      <w:r w:rsidRPr="00813845">
        <w:rPr>
          <w:lang w:val="en-GB"/>
        </w:rPr>
        <w:t>,</w:t>
      </w:r>
      <w:r w:rsidR="00B016B6" w:rsidRPr="00813845">
        <w:rPr>
          <w:lang w:val="en-GB"/>
        </w:rPr>
        <w:t xml:space="preserve"> mainly from Syria</w:t>
      </w:r>
      <w:r w:rsidRPr="00813845">
        <w:rPr>
          <w:lang w:val="en-GB"/>
        </w:rPr>
        <w:t>,</w:t>
      </w:r>
      <w:r w:rsidR="00B016B6" w:rsidRPr="00813845">
        <w:rPr>
          <w:lang w:val="en-GB"/>
        </w:rPr>
        <w:t xml:space="preserve"> </w:t>
      </w:r>
      <w:r w:rsidR="0001102C" w:rsidRPr="00813845">
        <w:rPr>
          <w:lang w:val="en-GB"/>
        </w:rPr>
        <w:t>resulted in</w:t>
      </w:r>
      <w:r w:rsidRPr="00813845">
        <w:rPr>
          <w:lang w:val="en-GB"/>
        </w:rPr>
        <w:t xml:space="preserve"> a ‘crisis’ </w:t>
      </w:r>
      <w:r w:rsidR="0001102C" w:rsidRPr="00813845">
        <w:rPr>
          <w:lang w:val="en-GB"/>
        </w:rPr>
        <w:t>response by</w:t>
      </w:r>
      <w:r w:rsidRPr="00813845">
        <w:rPr>
          <w:lang w:val="en-GB"/>
        </w:rPr>
        <w:t xml:space="preserve"> the EU</w:t>
      </w:r>
      <w:r w:rsidR="0001102C" w:rsidRPr="00813845">
        <w:rPr>
          <w:lang w:val="en-GB"/>
        </w:rPr>
        <w:t xml:space="preserve"> and </w:t>
      </w:r>
      <w:r w:rsidR="00651EBB" w:rsidRPr="00813845">
        <w:rPr>
          <w:lang w:val="en-GB"/>
        </w:rPr>
        <w:t>its Member States</w:t>
      </w:r>
      <w:r w:rsidRPr="00813845">
        <w:rPr>
          <w:lang w:val="en-GB"/>
        </w:rPr>
        <w:t>. S</w:t>
      </w:r>
      <w:r w:rsidR="00114588" w:rsidRPr="00813845">
        <w:rPr>
          <w:lang w:val="en-GB"/>
        </w:rPr>
        <w:t xml:space="preserve">everal commentators, including the present authors, </w:t>
      </w:r>
      <w:r w:rsidRPr="00813845">
        <w:rPr>
          <w:lang w:val="en-GB"/>
        </w:rPr>
        <w:t xml:space="preserve">framed the situation as a crisis of </w:t>
      </w:r>
      <w:r w:rsidR="00114588" w:rsidRPr="00813845">
        <w:rPr>
          <w:lang w:val="en-GB"/>
        </w:rPr>
        <w:t>solidarity</w:t>
      </w:r>
      <w:r w:rsidR="00A90BE3" w:rsidRPr="00813845">
        <w:rPr>
          <w:lang w:val="en-GB"/>
        </w:rPr>
        <w:t>,</w:t>
      </w:r>
      <w:r w:rsidRPr="00813845">
        <w:rPr>
          <w:lang w:val="en-GB"/>
        </w:rPr>
        <w:t xml:space="preserve"> triggered by</w:t>
      </w:r>
      <w:r w:rsidR="00D64FFF" w:rsidRPr="00813845">
        <w:rPr>
          <w:lang w:val="en-GB"/>
        </w:rPr>
        <w:t xml:space="preserve"> </w:t>
      </w:r>
      <w:r w:rsidRPr="00813845">
        <w:rPr>
          <w:lang w:val="en-GB"/>
        </w:rPr>
        <w:t>particular policies</w:t>
      </w:r>
      <w:r w:rsidR="00D36F51" w:rsidRPr="00813845">
        <w:rPr>
          <w:lang w:val="en-GB"/>
        </w:rPr>
        <w:t xml:space="preserve"> (see e.g. </w:t>
      </w:r>
      <w:hyperlink r:id="rId9" w:history="1">
        <w:r w:rsidR="00D36F51" w:rsidRPr="00813845">
          <w:rPr>
            <w:rStyle w:val="Hyperlink"/>
            <w:lang w:val="en-GB"/>
          </w:rPr>
          <w:t>here</w:t>
        </w:r>
      </w:hyperlink>
      <w:r w:rsidR="00D36F51" w:rsidRPr="00813845">
        <w:rPr>
          <w:lang w:val="en-GB"/>
        </w:rPr>
        <w:t xml:space="preserve">, </w:t>
      </w:r>
      <w:hyperlink r:id="rId10" w:history="1">
        <w:r w:rsidR="00D36F51" w:rsidRPr="00813845">
          <w:rPr>
            <w:rStyle w:val="Hyperlink"/>
            <w:lang w:val="en-GB"/>
          </w:rPr>
          <w:t>here</w:t>
        </w:r>
      </w:hyperlink>
      <w:r w:rsidR="00D36F51" w:rsidRPr="00813845">
        <w:rPr>
          <w:lang w:val="en-GB"/>
        </w:rPr>
        <w:t>,</w:t>
      </w:r>
      <w:r w:rsidR="00531052" w:rsidRPr="00813845">
        <w:rPr>
          <w:lang w:val="en-GB"/>
        </w:rPr>
        <w:t xml:space="preserve"> and</w:t>
      </w:r>
      <w:r w:rsidR="00D36F51" w:rsidRPr="00813845">
        <w:rPr>
          <w:lang w:val="en-GB"/>
        </w:rPr>
        <w:t xml:space="preserve"> </w:t>
      </w:r>
      <w:hyperlink r:id="rId11" w:history="1">
        <w:r w:rsidR="00D36F51" w:rsidRPr="00813845">
          <w:rPr>
            <w:rStyle w:val="Hyperlink"/>
            <w:lang w:val="en-GB"/>
          </w:rPr>
          <w:t>h</w:t>
        </w:r>
        <w:r w:rsidR="00D36F51" w:rsidRPr="00813845">
          <w:rPr>
            <w:rStyle w:val="Hyperlink"/>
            <w:lang w:val="en-GB"/>
          </w:rPr>
          <w:t>e</w:t>
        </w:r>
        <w:r w:rsidR="00D36F51" w:rsidRPr="00813845">
          <w:rPr>
            <w:rStyle w:val="Hyperlink"/>
            <w:lang w:val="en-GB"/>
          </w:rPr>
          <w:t>re</w:t>
        </w:r>
      </w:hyperlink>
      <w:r w:rsidR="00D36F51" w:rsidRPr="00813845">
        <w:rPr>
          <w:lang w:val="en-GB"/>
        </w:rPr>
        <w:t>)</w:t>
      </w:r>
      <w:r w:rsidR="00D64FFF" w:rsidRPr="00813845">
        <w:rPr>
          <w:lang w:val="en-GB"/>
        </w:rPr>
        <w:t>.</w:t>
      </w:r>
      <w:r w:rsidR="00487809" w:rsidRPr="00813845">
        <w:rPr>
          <w:lang w:val="en-GB"/>
        </w:rPr>
        <w:t xml:space="preserve"> </w:t>
      </w:r>
      <w:r w:rsidR="00D64FFF" w:rsidRPr="00813845">
        <w:rPr>
          <w:lang w:val="en-GB"/>
        </w:rPr>
        <w:t>T</w:t>
      </w:r>
      <w:r w:rsidR="001249CD" w:rsidRPr="00813845">
        <w:rPr>
          <w:lang w:val="en-GB"/>
        </w:rPr>
        <w:t xml:space="preserve">he </w:t>
      </w:r>
      <w:hyperlink r:id="rId12" w:history="1">
        <w:r w:rsidR="001249CD" w:rsidRPr="00813845">
          <w:rPr>
            <w:rStyle w:val="Hyperlink"/>
            <w:lang w:val="en-GB"/>
          </w:rPr>
          <w:t>Emergency Relocation M</w:t>
        </w:r>
        <w:r w:rsidRPr="00813845">
          <w:rPr>
            <w:rStyle w:val="Hyperlink"/>
            <w:lang w:val="en-GB"/>
          </w:rPr>
          <w:t>echanism</w:t>
        </w:r>
      </w:hyperlink>
      <w:r w:rsidRPr="00813845">
        <w:rPr>
          <w:lang w:val="en-GB"/>
        </w:rPr>
        <w:t xml:space="preserve">, the </w:t>
      </w:r>
      <w:hyperlink r:id="rId13" w:history="1">
        <w:r w:rsidRPr="00813845">
          <w:rPr>
            <w:rStyle w:val="Hyperlink"/>
            <w:lang w:val="en-GB"/>
          </w:rPr>
          <w:t xml:space="preserve">EU–Turkey </w:t>
        </w:r>
        <w:r w:rsidR="001249CD" w:rsidRPr="00813845">
          <w:rPr>
            <w:rStyle w:val="Hyperlink"/>
            <w:lang w:val="en-GB"/>
          </w:rPr>
          <w:t>Statement</w:t>
        </w:r>
      </w:hyperlink>
      <w:r w:rsidRPr="00813845">
        <w:rPr>
          <w:lang w:val="en-GB"/>
        </w:rPr>
        <w:t xml:space="preserve">, the </w:t>
      </w:r>
      <w:hyperlink r:id="rId14" w:history="1">
        <w:r w:rsidRPr="00813845">
          <w:rPr>
            <w:rStyle w:val="Hyperlink"/>
            <w:lang w:val="en-GB"/>
          </w:rPr>
          <w:t>reintroduction of internal border controls</w:t>
        </w:r>
      </w:hyperlink>
      <w:r w:rsidRPr="00813845">
        <w:rPr>
          <w:lang w:val="en-GB"/>
        </w:rPr>
        <w:t xml:space="preserve"> and the </w:t>
      </w:r>
      <w:hyperlink r:id="rId15" w:history="1">
        <w:r w:rsidRPr="00813845">
          <w:rPr>
            <w:rStyle w:val="Hyperlink"/>
            <w:lang w:val="en-GB"/>
          </w:rPr>
          <w:t>intensification of external border controls</w:t>
        </w:r>
      </w:hyperlink>
      <w:r w:rsidRPr="00813845">
        <w:rPr>
          <w:lang w:val="en-GB"/>
        </w:rPr>
        <w:t>, combined with restrictive individual state policies</w:t>
      </w:r>
      <w:r w:rsidR="00D36F51" w:rsidRPr="00813845">
        <w:rPr>
          <w:lang w:val="en-GB"/>
        </w:rPr>
        <w:t xml:space="preserve"> (see e.g. </w:t>
      </w:r>
      <w:hyperlink r:id="rId16" w:history="1">
        <w:r w:rsidR="00D36F51" w:rsidRPr="00813845">
          <w:rPr>
            <w:rStyle w:val="Hyperlink"/>
            <w:lang w:val="en-GB"/>
          </w:rPr>
          <w:t>Sweden</w:t>
        </w:r>
      </w:hyperlink>
      <w:r w:rsidR="00D36F51" w:rsidRPr="00813845">
        <w:rPr>
          <w:lang w:val="en-GB"/>
        </w:rPr>
        <w:t xml:space="preserve">, </w:t>
      </w:r>
      <w:hyperlink r:id="rId17" w:history="1">
        <w:r w:rsidR="00D36F51" w:rsidRPr="00813845">
          <w:rPr>
            <w:rStyle w:val="Hyperlink"/>
            <w:lang w:val="en-GB"/>
          </w:rPr>
          <w:t>Austria</w:t>
        </w:r>
      </w:hyperlink>
      <w:r w:rsidR="00D36F51" w:rsidRPr="00813845">
        <w:rPr>
          <w:lang w:val="en-GB"/>
        </w:rPr>
        <w:t>)</w:t>
      </w:r>
      <w:r w:rsidR="0043758C" w:rsidRPr="00813845">
        <w:rPr>
          <w:lang w:val="en-GB"/>
        </w:rPr>
        <w:t>,</w:t>
      </w:r>
      <w:r w:rsidRPr="00813845">
        <w:rPr>
          <w:lang w:val="en-GB"/>
        </w:rPr>
        <w:t xml:space="preserve"> have resulted in downgrading protection and in shifting responsibilities to </w:t>
      </w:r>
      <w:r w:rsidR="0014607E" w:rsidRPr="00813845">
        <w:rPr>
          <w:lang w:val="en-GB"/>
        </w:rPr>
        <w:t xml:space="preserve">particular </w:t>
      </w:r>
      <w:r w:rsidR="00323E9B" w:rsidRPr="00813845">
        <w:rPr>
          <w:lang w:val="en-GB"/>
        </w:rPr>
        <w:t>countrie</w:t>
      </w:r>
      <w:r w:rsidR="00A84A78" w:rsidRPr="00813845">
        <w:rPr>
          <w:lang w:val="en-GB"/>
        </w:rPr>
        <w:t>s</w:t>
      </w:r>
      <w:r w:rsidR="0014607E" w:rsidRPr="00813845">
        <w:rPr>
          <w:lang w:val="en-GB"/>
        </w:rPr>
        <w:t xml:space="preserve"> in and outside Europe</w:t>
      </w:r>
      <w:r w:rsidR="00323E9B" w:rsidRPr="00813845">
        <w:rPr>
          <w:lang w:val="en-GB"/>
        </w:rPr>
        <w:t xml:space="preserve">. </w:t>
      </w:r>
    </w:p>
    <w:p w14:paraId="19B40F52" w14:textId="77777777" w:rsidR="00323E9B" w:rsidRPr="00813845" w:rsidRDefault="00323E9B" w:rsidP="00322FF5">
      <w:pPr>
        <w:jc w:val="both"/>
        <w:rPr>
          <w:lang w:val="en-GB"/>
        </w:rPr>
      </w:pPr>
    </w:p>
    <w:p w14:paraId="15FDEE6D" w14:textId="327A8389" w:rsidR="00487809" w:rsidRPr="00813845" w:rsidRDefault="0014607E" w:rsidP="00322FF5">
      <w:pPr>
        <w:jc w:val="both"/>
        <w:rPr>
          <w:lang w:val="en-GB"/>
        </w:rPr>
      </w:pPr>
      <w:r w:rsidRPr="00813845">
        <w:rPr>
          <w:lang w:val="en-GB"/>
        </w:rPr>
        <w:t>The</w:t>
      </w:r>
      <w:r w:rsidR="00114588" w:rsidRPr="00813845">
        <w:rPr>
          <w:lang w:val="en-GB"/>
        </w:rPr>
        <w:t xml:space="preserve"> crisis was one of solidarity </w:t>
      </w:r>
      <w:r w:rsidR="00D86BF6" w:rsidRPr="00813845">
        <w:rPr>
          <w:lang w:val="en-GB"/>
        </w:rPr>
        <w:t>on</w:t>
      </w:r>
      <w:r w:rsidR="00114588" w:rsidRPr="00813845">
        <w:rPr>
          <w:lang w:val="en-GB"/>
        </w:rPr>
        <w:t xml:space="preserve"> (at least) three levels – </w:t>
      </w:r>
      <w:r w:rsidR="0043758C" w:rsidRPr="00813845">
        <w:rPr>
          <w:lang w:val="en-GB"/>
        </w:rPr>
        <w:t xml:space="preserve">a </w:t>
      </w:r>
      <w:r w:rsidRPr="00813845">
        <w:rPr>
          <w:lang w:val="en-GB"/>
        </w:rPr>
        <w:t xml:space="preserve">lack of a coherent application of the CEAS </w:t>
      </w:r>
      <w:r w:rsidR="00114588" w:rsidRPr="00813845">
        <w:rPr>
          <w:lang w:val="en-GB"/>
        </w:rPr>
        <w:t>amongst European Union Member States</w:t>
      </w:r>
      <w:r w:rsidR="00386933" w:rsidRPr="00813845">
        <w:rPr>
          <w:lang w:val="en-GB"/>
        </w:rPr>
        <w:t xml:space="preserve"> </w:t>
      </w:r>
      <w:r w:rsidR="000A1BFA" w:rsidRPr="00813845">
        <w:rPr>
          <w:lang w:val="en-GB"/>
        </w:rPr>
        <w:t>(</w:t>
      </w:r>
      <w:r w:rsidR="00276BE9" w:rsidRPr="00813845">
        <w:rPr>
          <w:lang w:val="en-GB"/>
        </w:rPr>
        <w:t>normative</w:t>
      </w:r>
      <w:r w:rsidR="000A1BFA" w:rsidRPr="00813845">
        <w:rPr>
          <w:lang w:val="en-GB"/>
        </w:rPr>
        <w:t>)</w:t>
      </w:r>
      <w:r w:rsidR="00323E9B" w:rsidRPr="00813845">
        <w:rPr>
          <w:lang w:val="en-GB"/>
        </w:rPr>
        <w:t>;</w:t>
      </w:r>
      <w:r w:rsidR="00114588" w:rsidRPr="00813845">
        <w:rPr>
          <w:lang w:val="en-GB"/>
        </w:rPr>
        <w:t xml:space="preserve"> </w:t>
      </w:r>
      <w:r w:rsidR="0043758C" w:rsidRPr="00813845">
        <w:rPr>
          <w:lang w:val="en-GB"/>
        </w:rPr>
        <w:t xml:space="preserve">a </w:t>
      </w:r>
      <w:r w:rsidRPr="00813845">
        <w:rPr>
          <w:lang w:val="en-GB"/>
        </w:rPr>
        <w:t xml:space="preserve">lack of a fair sharing of responsibilities </w:t>
      </w:r>
      <w:r w:rsidR="00114588" w:rsidRPr="00813845">
        <w:rPr>
          <w:lang w:val="en-GB"/>
        </w:rPr>
        <w:t>between EU and third countries and between Union Member States</w:t>
      </w:r>
      <w:r w:rsidR="000A1BFA" w:rsidRPr="00813845">
        <w:rPr>
          <w:lang w:val="en-GB"/>
        </w:rPr>
        <w:t xml:space="preserve"> (</w:t>
      </w:r>
      <w:r w:rsidR="00276BE9" w:rsidRPr="00813845">
        <w:rPr>
          <w:lang w:val="en-GB"/>
        </w:rPr>
        <w:t>p</w:t>
      </w:r>
      <w:r w:rsidR="00885C8C" w:rsidRPr="00813845">
        <w:rPr>
          <w:lang w:val="en-GB"/>
        </w:rPr>
        <w:t>hysical/financial)</w:t>
      </w:r>
      <w:r w:rsidR="00323E9B" w:rsidRPr="00813845">
        <w:rPr>
          <w:lang w:val="en-GB"/>
        </w:rPr>
        <w:t>;</w:t>
      </w:r>
      <w:r w:rsidR="00A90BE3" w:rsidRPr="00813845">
        <w:rPr>
          <w:lang w:val="en-GB"/>
        </w:rPr>
        <w:t xml:space="preserve"> </w:t>
      </w:r>
      <w:r w:rsidR="0043758C" w:rsidRPr="00813845">
        <w:rPr>
          <w:lang w:val="en-GB"/>
        </w:rPr>
        <w:t xml:space="preserve">and the </w:t>
      </w:r>
      <w:r w:rsidR="00BD7CC9" w:rsidRPr="00813845">
        <w:rPr>
          <w:lang w:val="en-GB"/>
        </w:rPr>
        <w:t xml:space="preserve">shrinking of human rights obligations and </w:t>
      </w:r>
      <w:r w:rsidRPr="00813845">
        <w:rPr>
          <w:lang w:val="en-GB"/>
        </w:rPr>
        <w:t xml:space="preserve">lack of fairness </w:t>
      </w:r>
      <w:r w:rsidR="00BD7CC9" w:rsidRPr="00813845">
        <w:rPr>
          <w:lang w:val="en-GB"/>
        </w:rPr>
        <w:t xml:space="preserve">towards </w:t>
      </w:r>
      <w:r w:rsidR="00114588" w:rsidRPr="00813845">
        <w:rPr>
          <w:lang w:val="en-GB"/>
        </w:rPr>
        <w:t>the men, women and children who were losing their lives</w:t>
      </w:r>
      <w:r w:rsidR="00BD7CC9" w:rsidRPr="00813845">
        <w:rPr>
          <w:lang w:val="en-GB"/>
        </w:rPr>
        <w:t xml:space="preserve"> to reach a place of safety</w:t>
      </w:r>
      <w:r w:rsidR="00386933" w:rsidRPr="00813845">
        <w:rPr>
          <w:lang w:val="en-GB"/>
        </w:rPr>
        <w:t xml:space="preserve"> (humanitarian)</w:t>
      </w:r>
      <w:r w:rsidR="00A90BE3" w:rsidRPr="00813845">
        <w:rPr>
          <w:lang w:val="en-GB"/>
        </w:rPr>
        <w:t>.</w:t>
      </w:r>
      <w:r w:rsidR="00CA08BA" w:rsidRPr="00813845">
        <w:rPr>
          <w:lang w:val="en-GB"/>
        </w:rPr>
        <w:t xml:space="preserve"> </w:t>
      </w:r>
      <w:r w:rsidR="00B934E6" w:rsidRPr="00813845">
        <w:rPr>
          <w:lang w:val="en-GB"/>
        </w:rPr>
        <w:t>I</w:t>
      </w:r>
      <w:r w:rsidR="00A90BE3" w:rsidRPr="00813845">
        <w:rPr>
          <w:lang w:val="en-GB"/>
        </w:rPr>
        <w:t>mportantly</w:t>
      </w:r>
      <w:r w:rsidR="00B9328D" w:rsidRPr="00813845">
        <w:rPr>
          <w:lang w:val="en-GB"/>
        </w:rPr>
        <w:t>, s</w:t>
      </w:r>
      <w:r w:rsidR="00B934E6" w:rsidRPr="00813845">
        <w:rPr>
          <w:lang w:val="en-GB"/>
        </w:rPr>
        <w:t>tates sought to frame the crisis as one relating to the deaths at sea</w:t>
      </w:r>
      <w:r w:rsidR="00BD7CC9" w:rsidRPr="00813845">
        <w:rPr>
          <w:lang w:val="en-GB"/>
        </w:rPr>
        <w:t xml:space="preserve"> ‘caused’ by human smugglers</w:t>
      </w:r>
      <w:r w:rsidR="00B934E6" w:rsidRPr="00813845">
        <w:rPr>
          <w:lang w:val="en-GB"/>
        </w:rPr>
        <w:t xml:space="preserve">, with closed borders presented as a way to ensure that individuals and families are not ‘encouraged’ </w:t>
      </w:r>
      <w:r w:rsidR="00C24F28" w:rsidRPr="00813845">
        <w:rPr>
          <w:lang w:val="en-GB"/>
        </w:rPr>
        <w:t xml:space="preserve">to take the perilous journeys </w:t>
      </w:r>
      <w:r w:rsidR="00B934E6" w:rsidRPr="00813845">
        <w:rPr>
          <w:lang w:val="en-GB"/>
        </w:rPr>
        <w:t>by pull factors</w:t>
      </w:r>
      <w:r w:rsidR="00513C39" w:rsidRPr="00813845">
        <w:rPr>
          <w:lang w:val="en-GB"/>
        </w:rPr>
        <w:t xml:space="preserve"> (see the </w:t>
      </w:r>
      <w:hyperlink r:id="rId18" w:history="1">
        <w:r w:rsidR="00513C39" w:rsidRPr="00813845">
          <w:rPr>
            <w:rStyle w:val="Hyperlink"/>
            <w:lang w:val="en-GB"/>
          </w:rPr>
          <w:t>23 April 2015 European Council statement</w:t>
        </w:r>
      </w:hyperlink>
      <w:r w:rsidR="00513C39" w:rsidRPr="00813845">
        <w:rPr>
          <w:lang w:val="en-GB"/>
        </w:rPr>
        <w:t xml:space="preserve"> and a critical analysis </w:t>
      </w:r>
      <w:hyperlink r:id="rId19" w:history="1">
        <w:r w:rsidR="00513C39" w:rsidRPr="00813845">
          <w:rPr>
            <w:rStyle w:val="Hyperlink"/>
            <w:lang w:val="en-GB"/>
          </w:rPr>
          <w:t>here</w:t>
        </w:r>
      </w:hyperlink>
      <w:r w:rsidR="00513C39" w:rsidRPr="00813845">
        <w:rPr>
          <w:lang w:val="en-GB"/>
        </w:rPr>
        <w:t>)</w:t>
      </w:r>
      <w:r w:rsidR="00B934E6" w:rsidRPr="00813845">
        <w:rPr>
          <w:lang w:val="en-GB"/>
        </w:rPr>
        <w:t xml:space="preserve">. Famously, </w:t>
      </w:r>
      <w:hyperlink r:id="rId20" w:anchor="https://www.theguardian.com/politics/2014/oct/27/uk-mediterranean-migrant-rescue-plan" w:history="1">
        <w:r w:rsidR="00B934E6" w:rsidRPr="00813845">
          <w:rPr>
            <w:rStyle w:val="Hyperlink"/>
            <w:lang w:val="en-GB"/>
          </w:rPr>
          <w:t>the UK Government refused to pr</w:t>
        </w:r>
        <w:r w:rsidR="00C24F28" w:rsidRPr="00813845">
          <w:rPr>
            <w:rStyle w:val="Hyperlink"/>
            <w:lang w:val="en-GB"/>
          </w:rPr>
          <w:t>o</w:t>
        </w:r>
        <w:r w:rsidR="00B934E6" w:rsidRPr="00813845">
          <w:rPr>
            <w:rStyle w:val="Hyperlink"/>
            <w:lang w:val="en-GB"/>
          </w:rPr>
          <w:t>vide further rescue efforts on the pretext that rescue was acting as a pull factor</w:t>
        </w:r>
      </w:hyperlink>
      <w:r w:rsidR="00B934E6" w:rsidRPr="00813845">
        <w:rPr>
          <w:lang w:val="en-GB"/>
        </w:rPr>
        <w:t xml:space="preserve">. </w:t>
      </w:r>
      <w:r w:rsidR="00A90BE3" w:rsidRPr="00813845">
        <w:rPr>
          <w:lang w:val="en-GB"/>
        </w:rPr>
        <w:t xml:space="preserve">Anti-smuggling efforts </w:t>
      </w:r>
      <w:r w:rsidR="00323E9B" w:rsidRPr="00813845">
        <w:rPr>
          <w:lang w:val="en-GB"/>
        </w:rPr>
        <w:t xml:space="preserve">were framed as </w:t>
      </w:r>
      <w:r w:rsidR="0006364C" w:rsidRPr="00813845">
        <w:rPr>
          <w:lang w:val="en-GB"/>
        </w:rPr>
        <w:t>lifesaving</w:t>
      </w:r>
      <w:r w:rsidR="00323E9B" w:rsidRPr="00813845">
        <w:rPr>
          <w:lang w:val="en-GB"/>
        </w:rPr>
        <w:t xml:space="preserve"> efforts whilst </w:t>
      </w:r>
      <w:r w:rsidR="0006364C" w:rsidRPr="00813845">
        <w:rPr>
          <w:lang w:val="en-GB"/>
        </w:rPr>
        <w:t>offerings</w:t>
      </w:r>
      <w:r w:rsidR="00323E9B" w:rsidRPr="00813845">
        <w:rPr>
          <w:lang w:val="en-GB"/>
        </w:rPr>
        <w:t xml:space="preserve"> for resettlement and other legal pathways to protection remained woefully inadequate. </w:t>
      </w:r>
      <w:r w:rsidR="00B934E6" w:rsidRPr="00813845">
        <w:rPr>
          <w:lang w:val="en-GB"/>
        </w:rPr>
        <w:t xml:space="preserve"> </w:t>
      </w:r>
    </w:p>
    <w:p w14:paraId="00000002" w14:textId="108C2A9E" w:rsidR="00F523B0" w:rsidRPr="00813845" w:rsidRDefault="00F523B0" w:rsidP="00322FF5">
      <w:pPr>
        <w:pStyle w:val="Normal1"/>
        <w:jc w:val="both"/>
        <w:rPr>
          <w:lang w:val="en-GB"/>
        </w:rPr>
      </w:pPr>
    </w:p>
    <w:p w14:paraId="6D89E031" w14:textId="1F2D597D" w:rsidR="0002056E" w:rsidRPr="00813845" w:rsidRDefault="00114588" w:rsidP="00322FF5">
      <w:pPr>
        <w:pStyle w:val="Normal1"/>
        <w:jc w:val="both"/>
        <w:rPr>
          <w:lang w:val="en-GB"/>
        </w:rPr>
      </w:pPr>
      <w:r w:rsidRPr="00813845">
        <w:rPr>
          <w:lang w:val="en-GB"/>
        </w:rPr>
        <w:t xml:space="preserve">Looking back over the past </w:t>
      </w:r>
      <w:r w:rsidR="0043758C" w:rsidRPr="00813845">
        <w:rPr>
          <w:lang w:val="en-GB"/>
        </w:rPr>
        <w:t>four</w:t>
      </w:r>
      <w:r w:rsidR="00D86BF6" w:rsidRPr="00813845">
        <w:rPr>
          <w:lang w:val="en-GB"/>
        </w:rPr>
        <w:t xml:space="preserve"> </w:t>
      </w:r>
      <w:r w:rsidRPr="00813845">
        <w:rPr>
          <w:lang w:val="en-GB"/>
        </w:rPr>
        <w:t>years, the assessment that Europe was experiencing a crisis of solidarity becomes increasingly apt. Whilst the number of asylum applicants may have declined from the 2015 levels</w:t>
      </w:r>
      <w:r w:rsidR="00C24F28" w:rsidRPr="00813845">
        <w:rPr>
          <w:lang w:val="en-GB"/>
        </w:rPr>
        <w:t xml:space="preserve"> (there were </w:t>
      </w:r>
      <w:hyperlink r:id="rId21" w:history="1">
        <w:r w:rsidR="00C24F28" w:rsidRPr="00813845">
          <w:rPr>
            <w:rStyle w:val="Hyperlink"/>
            <w:lang w:val="en-GB"/>
          </w:rPr>
          <w:t>581,000 first time applicants in 2018</w:t>
        </w:r>
      </w:hyperlink>
      <w:r w:rsidR="00C24F28" w:rsidRPr="00813845">
        <w:rPr>
          <w:lang w:val="en-GB"/>
        </w:rPr>
        <w:t xml:space="preserve"> compared to </w:t>
      </w:r>
      <w:hyperlink r:id="rId22" w:history="1">
        <w:r w:rsidR="00C24F28" w:rsidRPr="00813845">
          <w:rPr>
            <w:rStyle w:val="Hyperlink"/>
            <w:lang w:val="en-GB"/>
          </w:rPr>
          <w:t>over 1.2 Million in 2015</w:t>
        </w:r>
      </w:hyperlink>
      <w:r w:rsidR="00C24F28" w:rsidRPr="00813845">
        <w:rPr>
          <w:lang w:val="en-GB"/>
        </w:rPr>
        <w:t>)</w:t>
      </w:r>
      <w:r w:rsidRPr="00813845">
        <w:rPr>
          <w:lang w:val="en-GB"/>
        </w:rPr>
        <w:t xml:space="preserve">, migration dynamics have predictably shifted with the central Mediterranean once again </w:t>
      </w:r>
      <w:r w:rsidR="00D64FFF" w:rsidRPr="00813845">
        <w:rPr>
          <w:lang w:val="en-GB"/>
        </w:rPr>
        <w:t xml:space="preserve">taking the </w:t>
      </w:r>
      <w:r w:rsidR="0006364C" w:rsidRPr="00813845">
        <w:rPr>
          <w:lang w:val="en-GB"/>
        </w:rPr>
        <w:t>centre</w:t>
      </w:r>
      <w:r w:rsidR="00D64FFF" w:rsidRPr="00813845">
        <w:rPr>
          <w:lang w:val="en-GB"/>
        </w:rPr>
        <w:t xml:space="preserve"> stage</w:t>
      </w:r>
      <w:r w:rsidR="00D86BF6" w:rsidRPr="00813845">
        <w:rPr>
          <w:lang w:val="en-GB"/>
        </w:rPr>
        <w:t>. Issues around the sharing of responsibility between EU Member States</w:t>
      </w:r>
      <w:r w:rsidR="00323E9B" w:rsidRPr="00813845">
        <w:rPr>
          <w:lang w:val="en-GB"/>
        </w:rPr>
        <w:t>,</w:t>
      </w:r>
      <w:r w:rsidR="00D86BF6" w:rsidRPr="00813845">
        <w:rPr>
          <w:lang w:val="en-GB"/>
        </w:rPr>
        <w:t xml:space="preserve"> the denial of access to protection for people who need it</w:t>
      </w:r>
      <w:r w:rsidR="00323E9B" w:rsidRPr="00813845">
        <w:rPr>
          <w:lang w:val="en-GB"/>
        </w:rPr>
        <w:t>, and relations with third countries (primarily Libya) to curb migration</w:t>
      </w:r>
      <w:r w:rsidR="00D86BF6" w:rsidRPr="00813845">
        <w:rPr>
          <w:lang w:val="en-GB"/>
        </w:rPr>
        <w:t xml:space="preserve"> remain at the forefront of the debate. Instead of moving towards measures of effective solidarity</w:t>
      </w:r>
      <w:r w:rsidR="00BD7CC9" w:rsidRPr="00813845">
        <w:rPr>
          <w:lang w:val="en-GB"/>
        </w:rPr>
        <w:t xml:space="preserve"> and fair responsibility sharing</w:t>
      </w:r>
      <w:r w:rsidR="0043758C" w:rsidRPr="00813845">
        <w:rPr>
          <w:lang w:val="en-GB"/>
        </w:rPr>
        <w:t>,</w:t>
      </w:r>
      <w:r w:rsidR="00D86BF6" w:rsidRPr="00813845">
        <w:rPr>
          <w:lang w:val="en-GB"/>
        </w:rPr>
        <w:t xml:space="preserve"> the European Union has continued on its path of the further </w:t>
      </w:r>
      <w:r w:rsidR="0006364C" w:rsidRPr="00813845">
        <w:rPr>
          <w:lang w:val="en-GB"/>
        </w:rPr>
        <w:t>securitisation</w:t>
      </w:r>
      <w:r w:rsidR="00D86BF6" w:rsidRPr="00813845">
        <w:rPr>
          <w:lang w:val="en-GB"/>
        </w:rPr>
        <w:t xml:space="preserve"> of Europe’s borders and </w:t>
      </w:r>
      <w:r w:rsidR="0043758C" w:rsidRPr="00813845">
        <w:rPr>
          <w:lang w:val="en-GB"/>
        </w:rPr>
        <w:t xml:space="preserve">has </w:t>
      </w:r>
      <w:r w:rsidR="00D86BF6" w:rsidRPr="00813845">
        <w:rPr>
          <w:lang w:val="en-GB"/>
        </w:rPr>
        <w:lastRenderedPageBreak/>
        <w:t>increased cooperation with states with problematic human rights</w:t>
      </w:r>
      <w:r w:rsidR="0002056E" w:rsidRPr="00813845">
        <w:rPr>
          <w:lang w:val="en-GB"/>
        </w:rPr>
        <w:t xml:space="preserve"> records</w:t>
      </w:r>
      <w:r w:rsidR="000A1BFA" w:rsidRPr="00813845">
        <w:rPr>
          <w:lang w:val="en-GB"/>
        </w:rPr>
        <w:t>, often</w:t>
      </w:r>
      <w:r w:rsidR="0002056E" w:rsidRPr="00813845">
        <w:rPr>
          <w:lang w:val="en-GB"/>
        </w:rPr>
        <w:t xml:space="preserve"> with</w:t>
      </w:r>
      <w:r w:rsidR="000A1BFA" w:rsidRPr="00813845">
        <w:rPr>
          <w:lang w:val="en-GB"/>
        </w:rPr>
        <w:t xml:space="preserve"> lethal</w:t>
      </w:r>
      <w:r w:rsidR="0002056E" w:rsidRPr="00813845">
        <w:rPr>
          <w:lang w:val="en-GB"/>
        </w:rPr>
        <w:t xml:space="preserve"> results.</w:t>
      </w:r>
      <w:r w:rsidR="00C324FA" w:rsidRPr="00813845">
        <w:rPr>
          <w:lang w:val="en-GB"/>
        </w:rPr>
        <w:t xml:space="preserve"> </w:t>
      </w:r>
    </w:p>
    <w:p w14:paraId="604D451D" w14:textId="77777777" w:rsidR="0002056E" w:rsidRPr="00813845" w:rsidRDefault="0002056E" w:rsidP="00322FF5">
      <w:pPr>
        <w:pStyle w:val="Normal1"/>
        <w:jc w:val="both"/>
        <w:rPr>
          <w:lang w:val="en-GB"/>
        </w:rPr>
      </w:pPr>
    </w:p>
    <w:p w14:paraId="41362614" w14:textId="4B78CE25" w:rsidR="0002056E" w:rsidRPr="00813845" w:rsidRDefault="00385021" w:rsidP="00322FF5">
      <w:pPr>
        <w:pStyle w:val="Normal1"/>
        <w:jc w:val="both"/>
        <w:rPr>
          <w:lang w:val="en-GB"/>
        </w:rPr>
      </w:pPr>
      <w:r w:rsidRPr="00813845">
        <w:rPr>
          <w:lang w:val="en-GB"/>
        </w:rPr>
        <w:t xml:space="preserve">A number of NGOs have sought to fill the gap left by States in the rescue of people at sea. Over the past years </w:t>
      </w:r>
      <w:r w:rsidR="00AC0511" w:rsidRPr="00813845">
        <w:rPr>
          <w:lang w:val="en-GB"/>
        </w:rPr>
        <w:t xml:space="preserve">there has been </w:t>
      </w:r>
      <w:r w:rsidR="0043758C" w:rsidRPr="00813845">
        <w:rPr>
          <w:lang w:val="en-GB"/>
        </w:rPr>
        <w:t>several</w:t>
      </w:r>
      <w:r w:rsidR="00AC0511" w:rsidRPr="00813845">
        <w:rPr>
          <w:lang w:val="en-GB"/>
        </w:rPr>
        <w:t xml:space="preserve"> incidents in which</w:t>
      </w:r>
      <w:r w:rsidRPr="00813845">
        <w:rPr>
          <w:lang w:val="en-GB"/>
        </w:rPr>
        <w:t xml:space="preserve"> NGO</w:t>
      </w:r>
      <w:r w:rsidR="00AC0511" w:rsidRPr="00813845">
        <w:rPr>
          <w:lang w:val="en-GB"/>
        </w:rPr>
        <w:t xml:space="preserve"> vessels conducting search and rescue (SAR) in the Mediterranean </w:t>
      </w:r>
      <w:r w:rsidR="0043758C" w:rsidRPr="00813845">
        <w:rPr>
          <w:lang w:val="en-GB"/>
        </w:rPr>
        <w:t>(</w:t>
      </w:r>
      <w:r w:rsidR="00AC0511" w:rsidRPr="00813845">
        <w:rPr>
          <w:lang w:val="en-GB"/>
        </w:rPr>
        <w:t>e.g. Sea-Watch, Sea Eye, Mare Jonio, Aquarius, Lifeline</w:t>
      </w:r>
      <w:r w:rsidR="0043758C" w:rsidRPr="00813845">
        <w:rPr>
          <w:lang w:val="en-GB"/>
        </w:rPr>
        <w:t>)</w:t>
      </w:r>
      <w:r w:rsidR="00AC0511" w:rsidRPr="00813845">
        <w:rPr>
          <w:lang w:val="en-GB"/>
        </w:rPr>
        <w:t xml:space="preserve"> are denied entry to EU countries’ ports and disembarkation of the rescued, while legal action is being taken against individuals and NGOs assisting migrants’ access to safety. </w:t>
      </w:r>
      <w:r w:rsidR="00C324FA" w:rsidRPr="00813845">
        <w:rPr>
          <w:lang w:val="en-GB"/>
        </w:rPr>
        <w:t>T</w:t>
      </w:r>
      <w:r w:rsidR="00AC0511" w:rsidRPr="00813845">
        <w:rPr>
          <w:lang w:val="en-GB"/>
        </w:rPr>
        <w:t>his situation has been framed as a ‘</w:t>
      </w:r>
      <w:hyperlink r:id="rId23" w:history="1">
        <w:r w:rsidR="00AC0511" w:rsidRPr="00813845">
          <w:rPr>
            <w:rStyle w:val="Hyperlink"/>
            <w:lang w:val="en-GB"/>
          </w:rPr>
          <w:t>disembarkation crisis</w:t>
        </w:r>
      </w:hyperlink>
      <w:r w:rsidR="00AC0511" w:rsidRPr="00813845">
        <w:rPr>
          <w:lang w:val="en-GB"/>
        </w:rPr>
        <w:t>’</w:t>
      </w:r>
      <w:r w:rsidRPr="00813845">
        <w:rPr>
          <w:lang w:val="en-GB"/>
        </w:rPr>
        <w:t>.</w:t>
      </w:r>
      <w:r w:rsidR="00AC0511" w:rsidRPr="00813845">
        <w:rPr>
          <w:lang w:val="en-GB"/>
        </w:rPr>
        <w:t xml:space="preserve"> </w:t>
      </w:r>
      <w:r w:rsidRPr="00813845">
        <w:rPr>
          <w:lang w:val="en-GB"/>
        </w:rPr>
        <w:t>W</w:t>
      </w:r>
      <w:r w:rsidR="00AC0511" w:rsidRPr="00813845">
        <w:rPr>
          <w:lang w:val="en-GB"/>
        </w:rPr>
        <w:t xml:space="preserve">e argue </w:t>
      </w:r>
      <w:r w:rsidR="00B016B6" w:rsidRPr="00813845">
        <w:rPr>
          <w:lang w:val="en-GB"/>
        </w:rPr>
        <w:t>here th</w:t>
      </w:r>
      <w:r w:rsidRPr="00813845">
        <w:rPr>
          <w:lang w:val="en-GB"/>
        </w:rPr>
        <w:t>at this is not a new or different crisis b</w:t>
      </w:r>
      <w:r w:rsidR="00BD7CC9" w:rsidRPr="00813845">
        <w:rPr>
          <w:lang w:val="en-GB"/>
        </w:rPr>
        <w:t>u</w:t>
      </w:r>
      <w:r w:rsidRPr="00813845">
        <w:rPr>
          <w:lang w:val="en-GB"/>
        </w:rPr>
        <w:t xml:space="preserve">t </w:t>
      </w:r>
      <w:r w:rsidR="00D86BF6" w:rsidRPr="00813845">
        <w:rPr>
          <w:lang w:val="en-GB"/>
        </w:rPr>
        <w:t xml:space="preserve">merely an extension of the </w:t>
      </w:r>
      <w:r w:rsidR="00AC0511" w:rsidRPr="00813845">
        <w:rPr>
          <w:lang w:val="en-GB"/>
        </w:rPr>
        <w:t xml:space="preserve">2015 </w:t>
      </w:r>
      <w:r w:rsidR="00B016B6" w:rsidRPr="00813845">
        <w:rPr>
          <w:lang w:val="en-GB"/>
        </w:rPr>
        <w:t>solidarity crisi</w:t>
      </w:r>
      <w:r w:rsidR="00AC0511" w:rsidRPr="00813845">
        <w:rPr>
          <w:lang w:val="en-GB"/>
        </w:rPr>
        <w:t>s</w:t>
      </w:r>
      <w:r w:rsidR="00B016B6" w:rsidRPr="00813845">
        <w:rPr>
          <w:lang w:val="en-GB"/>
        </w:rPr>
        <w:t xml:space="preserve"> </w:t>
      </w:r>
      <w:r w:rsidR="00AC0511" w:rsidRPr="00813845">
        <w:rPr>
          <w:lang w:val="en-GB"/>
        </w:rPr>
        <w:t xml:space="preserve">which </w:t>
      </w:r>
      <w:r w:rsidR="00B016B6" w:rsidRPr="00813845">
        <w:rPr>
          <w:lang w:val="en-GB"/>
        </w:rPr>
        <w:t xml:space="preserve">has since taken on a degree of nuance worth acknowledging and analysing. </w:t>
      </w:r>
      <w:r w:rsidR="00D86BF6" w:rsidRPr="00813845">
        <w:rPr>
          <w:lang w:val="en-GB"/>
        </w:rPr>
        <w:t xml:space="preserve">Simply put, partial and </w:t>
      </w:r>
      <w:r w:rsidR="0006364C" w:rsidRPr="00813845">
        <w:rPr>
          <w:lang w:val="en-GB"/>
        </w:rPr>
        <w:t>circumstantial</w:t>
      </w:r>
      <w:r w:rsidR="00D86BF6" w:rsidRPr="00813845">
        <w:rPr>
          <w:lang w:val="en-GB"/>
        </w:rPr>
        <w:t xml:space="preserve"> solidarity</w:t>
      </w:r>
      <w:r w:rsidRPr="00813845">
        <w:rPr>
          <w:lang w:val="en-GB"/>
        </w:rPr>
        <w:t xml:space="preserve">, coupled with coercive </w:t>
      </w:r>
      <w:r w:rsidR="0006364C" w:rsidRPr="00813845">
        <w:rPr>
          <w:lang w:val="en-GB"/>
        </w:rPr>
        <w:t>exclusionary</w:t>
      </w:r>
      <w:r w:rsidRPr="00813845">
        <w:rPr>
          <w:lang w:val="en-GB"/>
        </w:rPr>
        <w:t xml:space="preserve"> practices</w:t>
      </w:r>
      <w:r w:rsidR="0043758C" w:rsidRPr="00813845">
        <w:rPr>
          <w:lang w:val="en-GB"/>
        </w:rPr>
        <w:t>,</w:t>
      </w:r>
      <w:r w:rsidR="00D86BF6" w:rsidRPr="00813845">
        <w:rPr>
          <w:lang w:val="en-GB"/>
        </w:rPr>
        <w:t xml:space="preserve"> have replaced principled solidarity of the type required by the EU Treaties. </w:t>
      </w:r>
    </w:p>
    <w:p w14:paraId="00000004" w14:textId="77777777" w:rsidR="00F523B0" w:rsidRPr="00813845" w:rsidRDefault="00F523B0" w:rsidP="00322FF5">
      <w:pPr>
        <w:pStyle w:val="Normal1"/>
        <w:jc w:val="both"/>
        <w:rPr>
          <w:lang w:val="en-GB"/>
        </w:rPr>
      </w:pPr>
    </w:p>
    <w:p w14:paraId="5D39CE7D" w14:textId="6B1AFA7E" w:rsidR="004F366C" w:rsidRPr="00813845" w:rsidRDefault="00114588" w:rsidP="00322FF5">
      <w:pPr>
        <w:jc w:val="both"/>
        <w:rPr>
          <w:rFonts w:eastAsia="Times New Roman" w:cs="Times New Roman"/>
        </w:rPr>
      </w:pPr>
      <w:r w:rsidRPr="00813845">
        <w:rPr>
          <w:lang w:val="en-GB"/>
        </w:rPr>
        <w:t xml:space="preserve">One such </w:t>
      </w:r>
      <w:r w:rsidR="00D86BF6" w:rsidRPr="00813845">
        <w:rPr>
          <w:lang w:val="en-GB"/>
        </w:rPr>
        <w:t>nuance</w:t>
      </w:r>
      <w:r w:rsidRPr="00813845">
        <w:rPr>
          <w:lang w:val="en-GB"/>
        </w:rPr>
        <w:t xml:space="preserve"> is</w:t>
      </w:r>
      <w:r w:rsidR="00AC0511" w:rsidRPr="00813845">
        <w:rPr>
          <w:lang w:val="en-GB"/>
        </w:rPr>
        <w:t xml:space="preserve"> reflected in a number of</w:t>
      </w:r>
      <w:r w:rsidRPr="00813845">
        <w:rPr>
          <w:lang w:val="en-GB"/>
        </w:rPr>
        <w:t xml:space="preserve"> </w:t>
      </w:r>
      <w:r w:rsidR="00CA08BA" w:rsidRPr="00813845">
        <w:rPr>
          <w:lang w:val="en-GB"/>
        </w:rPr>
        <w:t>‘temporary’</w:t>
      </w:r>
      <w:r w:rsidR="00F036CC" w:rsidRPr="00813845">
        <w:rPr>
          <w:lang w:val="en-GB"/>
        </w:rPr>
        <w:t xml:space="preserve"> </w:t>
      </w:r>
      <w:r w:rsidRPr="00813845">
        <w:rPr>
          <w:lang w:val="en-GB"/>
        </w:rPr>
        <w:t xml:space="preserve">arrangements </w:t>
      </w:r>
      <w:r w:rsidR="00AC0511" w:rsidRPr="00813845">
        <w:rPr>
          <w:lang w:val="en-GB"/>
        </w:rPr>
        <w:t xml:space="preserve">between frontline states where rescued migrants seek refuge (e.g. Malta) and other Member States willing to share protection responsibilities by receiving the rescued. The model of solidarity playing out here is one that takes the form of a </w:t>
      </w:r>
      <w:r w:rsidR="00BD7CC9" w:rsidRPr="00813845">
        <w:rPr>
          <w:lang w:val="en-GB"/>
        </w:rPr>
        <w:t>‘</w:t>
      </w:r>
      <w:r w:rsidR="00AC0511" w:rsidRPr="00813845">
        <w:rPr>
          <w:lang w:val="en-GB"/>
        </w:rPr>
        <w:t>coalition of the willing</w:t>
      </w:r>
      <w:r w:rsidR="00BD7CC9" w:rsidRPr="00813845">
        <w:rPr>
          <w:lang w:val="en-GB"/>
        </w:rPr>
        <w:t>’</w:t>
      </w:r>
      <w:r w:rsidR="00AC0511" w:rsidRPr="00813845">
        <w:rPr>
          <w:lang w:val="en-GB"/>
        </w:rPr>
        <w:t xml:space="preserve">, relying on the voluntary contributions of the willing countries, and allowing other countries within the EU to </w:t>
      </w:r>
      <w:r w:rsidR="004F366C" w:rsidRPr="00813845">
        <w:rPr>
          <w:lang w:val="en-GB"/>
        </w:rPr>
        <w:t>avoid</w:t>
      </w:r>
      <w:r w:rsidR="00AC0511" w:rsidRPr="00813845">
        <w:rPr>
          <w:lang w:val="en-GB"/>
        </w:rPr>
        <w:t xml:space="preserve"> exercising solidarity. </w:t>
      </w:r>
      <w:r w:rsidR="00A955F7" w:rsidRPr="00813845">
        <w:rPr>
          <w:lang w:val="en-GB"/>
        </w:rPr>
        <w:t xml:space="preserve">The </w:t>
      </w:r>
      <w:r w:rsidR="00D53414" w:rsidRPr="00813845">
        <w:rPr>
          <w:lang w:val="en-GB"/>
        </w:rPr>
        <w:t xml:space="preserve">application of the </w:t>
      </w:r>
      <w:r w:rsidR="00A955F7" w:rsidRPr="00813845">
        <w:rPr>
          <w:lang w:val="en-GB"/>
        </w:rPr>
        <w:t>2015</w:t>
      </w:r>
      <w:r w:rsidR="00D53414" w:rsidRPr="00813845">
        <w:rPr>
          <w:lang w:val="en-GB"/>
        </w:rPr>
        <w:t xml:space="preserve"> emergency relocation decision -</w:t>
      </w:r>
      <w:r w:rsidR="00A955F7" w:rsidRPr="00813845">
        <w:rPr>
          <w:lang w:val="en-GB"/>
        </w:rPr>
        <w:t>even in its watered</w:t>
      </w:r>
      <w:r w:rsidR="0043758C" w:rsidRPr="00813845">
        <w:rPr>
          <w:lang w:val="en-GB"/>
        </w:rPr>
        <w:t>-</w:t>
      </w:r>
      <w:r w:rsidR="00A955F7" w:rsidRPr="00813845">
        <w:rPr>
          <w:lang w:val="en-GB"/>
        </w:rPr>
        <w:t>down version</w:t>
      </w:r>
      <w:r w:rsidR="00D53414" w:rsidRPr="00813845">
        <w:rPr>
          <w:lang w:val="en-GB"/>
        </w:rPr>
        <w:t xml:space="preserve"> and despite it being binding and imposing mandatory quotas on all Member States, provided an example of such rationale highlighting the lack of a consensus between EU Member States on how solidarity, as enshrined in Article 80 TFEU, should be interpreted and applied in times of an </w:t>
      </w:r>
      <w:r w:rsidR="00813845" w:rsidRPr="00813845">
        <w:rPr>
          <w:lang w:val="en-GB"/>
        </w:rPr>
        <w:t>‘</w:t>
      </w:r>
      <w:r w:rsidR="00D53414" w:rsidRPr="00813845">
        <w:rPr>
          <w:lang w:val="en-GB"/>
        </w:rPr>
        <w:t>emergency</w:t>
      </w:r>
      <w:r w:rsidR="00813845" w:rsidRPr="00813845">
        <w:rPr>
          <w:lang w:val="en-GB"/>
        </w:rPr>
        <w:t>’</w:t>
      </w:r>
      <w:r w:rsidR="00D53414" w:rsidRPr="00813845">
        <w:rPr>
          <w:lang w:val="en-GB"/>
        </w:rPr>
        <w:t>. Some states, in particular, imposed discriminatory conditions while others sought to challenge the Council decision before the CJEU (</w:t>
      </w:r>
      <w:hyperlink r:id="rId24" w:history="1">
        <w:r w:rsidR="00D53414" w:rsidRPr="00813845">
          <w:rPr>
            <w:rStyle w:val="Hyperlink"/>
            <w:lang w:val="en-GB"/>
          </w:rPr>
          <w:t>Joined Cases C</w:t>
        </w:r>
        <w:r w:rsidR="00D53414" w:rsidRPr="00813845">
          <w:rPr>
            <w:rStyle w:val="Hyperlink"/>
            <w:lang w:val="en-GB"/>
          </w:rPr>
          <w:noBreakHyphen/>
          <w:t>643/15 and C</w:t>
        </w:r>
        <w:r w:rsidR="00D53414" w:rsidRPr="00813845">
          <w:rPr>
            <w:rStyle w:val="Hyperlink"/>
            <w:lang w:val="en-GB"/>
          </w:rPr>
          <w:noBreakHyphen/>
          <w:t>647/15</w:t>
        </w:r>
      </w:hyperlink>
      <w:r w:rsidR="00D53414" w:rsidRPr="00813845">
        <w:rPr>
          <w:lang w:val="en-GB"/>
        </w:rPr>
        <w:t>).</w:t>
      </w:r>
      <w:r w:rsidR="00D53414" w:rsidRPr="00813845">
        <w:rPr>
          <w:rFonts w:eastAsia="Times New Roman" w:cs="Times New Roman"/>
        </w:rPr>
        <w:t xml:space="preserve"> </w:t>
      </w:r>
      <w:r w:rsidRPr="00813845">
        <w:rPr>
          <w:lang w:val="en-GB"/>
        </w:rPr>
        <w:t xml:space="preserve">In this </w:t>
      </w:r>
      <w:r w:rsidR="009364E5" w:rsidRPr="00813845">
        <w:rPr>
          <w:lang w:val="en-GB"/>
        </w:rPr>
        <w:t xml:space="preserve">‘coalition of the willing’ </w:t>
      </w:r>
      <w:r w:rsidRPr="00813845">
        <w:rPr>
          <w:lang w:val="en-GB"/>
        </w:rPr>
        <w:t>model,</w:t>
      </w:r>
      <w:r w:rsidR="00A955F7" w:rsidRPr="00813845">
        <w:rPr>
          <w:lang w:val="en-GB"/>
        </w:rPr>
        <w:t xml:space="preserve"> </w:t>
      </w:r>
      <w:r w:rsidRPr="00813845">
        <w:rPr>
          <w:lang w:val="en-GB"/>
        </w:rPr>
        <w:t xml:space="preserve">solidarity is ad hoc, </w:t>
      </w:r>
      <w:r w:rsidR="004B487A" w:rsidRPr="00813845">
        <w:rPr>
          <w:lang w:val="en-GB"/>
        </w:rPr>
        <w:t>driven by</w:t>
      </w:r>
      <w:r w:rsidRPr="00813845">
        <w:rPr>
          <w:lang w:val="en-GB"/>
        </w:rPr>
        <w:t xml:space="preserve"> current pressures</w:t>
      </w:r>
      <w:r w:rsidR="00CC3A57" w:rsidRPr="00813845">
        <w:rPr>
          <w:lang w:val="en-GB"/>
        </w:rPr>
        <w:t xml:space="preserve"> and diverg</w:t>
      </w:r>
      <w:r w:rsidR="00A955F7" w:rsidRPr="00813845">
        <w:rPr>
          <w:lang w:val="en-GB"/>
        </w:rPr>
        <w:t>ing</w:t>
      </w:r>
      <w:r w:rsidR="00CC3A57" w:rsidRPr="00813845">
        <w:rPr>
          <w:lang w:val="en-GB"/>
        </w:rPr>
        <w:t xml:space="preserve"> agendas</w:t>
      </w:r>
      <w:r w:rsidR="004B487A" w:rsidRPr="00813845">
        <w:rPr>
          <w:lang w:val="en-GB"/>
        </w:rPr>
        <w:t>,</w:t>
      </w:r>
      <w:r w:rsidR="009364E5" w:rsidRPr="00813845">
        <w:rPr>
          <w:lang w:val="en-GB"/>
        </w:rPr>
        <w:t xml:space="preserve"> leading to </w:t>
      </w:r>
      <w:r w:rsidR="0043758C" w:rsidRPr="00813845">
        <w:rPr>
          <w:lang w:val="en-GB"/>
        </w:rPr>
        <w:t xml:space="preserve">a </w:t>
      </w:r>
      <w:r w:rsidR="009364E5" w:rsidRPr="00813845">
        <w:rPr>
          <w:lang w:val="en-GB"/>
        </w:rPr>
        <w:t>perpetuati</w:t>
      </w:r>
      <w:r w:rsidR="0043758C" w:rsidRPr="00813845">
        <w:rPr>
          <w:lang w:val="en-GB"/>
        </w:rPr>
        <w:t>on of</w:t>
      </w:r>
      <w:r w:rsidR="009364E5" w:rsidRPr="00813845">
        <w:rPr>
          <w:lang w:val="en-GB"/>
        </w:rPr>
        <w:t xml:space="preserve"> the crisis by</w:t>
      </w:r>
      <w:r w:rsidRPr="00813845">
        <w:rPr>
          <w:lang w:val="en-GB"/>
        </w:rPr>
        <w:t xml:space="preserve"> </w:t>
      </w:r>
      <w:r w:rsidR="00385021" w:rsidRPr="00813845">
        <w:rPr>
          <w:lang w:val="en-GB"/>
        </w:rPr>
        <w:t>creat</w:t>
      </w:r>
      <w:r w:rsidR="004B487A" w:rsidRPr="00813845">
        <w:rPr>
          <w:lang w:val="en-GB"/>
        </w:rPr>
        <w:t>ing</w:t>
      </w:r>
      <w:r w:rsidRPr="00813845">
        <w:rPr>
          <w:lang w:val="en-GB"/>
        </w:rPr>
        <w:t xml:space="preserve"> a </w:t>
      </w:r>
      <w:r w:rsidR="00B95156" w:rsidRPr="00813845">
        <w:rPr>
          <w:lang w:val="en-GB"/>
        </w:rPr>
        <w:t xml:space="preserve">new </w:t>
      </w:r>
      <w:r w:rsidRPr="00813845">
        <w:rPr>
          <w:lang w:val="en-GB"/>
        </w:rPr>
        <w:t>situation of uncertainty</w:t>
      </w:r>
      <w:r w:rsidR="004B487A" w:rsidRPr="00813845">
        <w:rPr>
          <w:lang w:val="en-GB"/>
        </w:rPr>
        <w:t xml:space="preserve">. </w:t>
      </w:r>
      <w:r w:rsidR="00CC3A57" w:rsidRPr="00813845">
        <w:rPr>
          <w:lang w:val="en-GB"/>
        </w:rPr>
        <w:t>Unfortunately, a</w:t>
      </w:r>
      <w:r w:rsidR="00385021" w:rsidRPr="00813845">
        <w:rPr>
          <w:lang w:val="en-GB"/>
        </w:rPr>
        <w:t>d hoc, emergency driven</w:t>
      </w:r>
      <w:r w:rsidR="00B95156" w:rsidRPr="00813845">
        <w:rPr>
          <w:lang w:val="en-GB"/>
        </w:rPr>
        <w:t>,</w:t>
      </w:r>
      <w:r w:rsidR="00385021" w:rsidRPr="00813845">
        <w:rPr>
          <w:lang w:val="en-GB"/>
        </w:rPr>
        <w:t xml:space="preserve"> partial solidarity remains the hallmark of the EU approach and yet contradicts the foundational promise of the European Union as a </w:t>
      </w:r>
      <w:r w:rsidR="00F63E9E" w:rsidRPr="00813845">
        <w:rPr>
          <w:lang w:val="en-GB"/>
        </w:rPr>
        <w:t>body</w:t>
      </w:r>
      <w:r w:rsidR="00385021" w:rsidRPr="00813845">
        <w:rPr>
          <w:lang w:val="en-GB"/>
        </w:rPr>
        <w:t xml:space="preserve"> that will provide a unified response</w:t>
      </w:r>
      <w:r w:rsidR="00CC3A57" w:rsidRPr="00813845">
        <w:rPr>
          <w:lang w:val="en-GB"/>
        </w:rPr>
        <w:t xml:space="preserve">, considering the interests of all </w:t>
      </w:r>
      <w:r w:rsidR="00B95156" w:rsidRPr="00813845">
        <w:rPr>
          <w:lang w:val="en-GB"/>
        </w:rPr>
        <w:t xml:space="preserve">EU </w:t>
      </w:r>
      <w:r w:rsidR="00CC3A57" w:rsidRPr="00813845">
        <w:rPr>
          <w:lang w:val="en-GB"/>
        </w:rPr>
        <w:t>countries</w:t>
      </w:r>
      <w:r w:rsidR="00927D92" w:rsidRPr="00813845">
        <w:rPr>
          <w:lang w:val="en-GB"/>
        </w:rPr>
        <w:t xml:space="preserve"> and being fair to third country nationals</w:t>
      </w:r>
      <w:r w:rsidR="00385021" w:rsidRPr="00813845">
        <w:rPr>
          <w:lang w:val="en-GB"/>
        </w:rPr>
        <w:t xml:space="preserve">. </w:t>
      </w:r>
      <w:r w:rsidR="00927D92" w:rsidRPr="00813845">
        <w:rPr>
          <w:lang w:val="en-GB"/>
        </w:rPr>
        <w:t>In addition</w:t>
      </w:r>
      <w:r w:rsidR="003C610D" w:rsidRPr="00813845">
        <w:rPr>
          <w:lang w:val="en-GB"/>
        </w:rPr>
        <w:t xml:space="preserve">, </w:t>
      </w:r>
      <w:r w:rsidR="00B95156" w:rsidRPr="00813845">
        <w:rPr>
          <w:lang w:val="en-GB"/>
        </w:rPr>
        <w:t>this</w:t>
      </w:r>
      <w:r w:rsidR="004F366C" w:rsidRPr="00813845">
        <w:rPr>
          <w:lang w:val="en-GB"/>
        </w:rPr>
        <w:t xml:space="preserve"> is</w:t>
      </w:r>
      <w:r w:rsidR="003C610D" w:rsidRPr="00813845">
        <w:rPr>
          <w:lang w:val="en-GB"/>
        </w:rPr>
        <w:t xml:space="preserve"> </w:t>
      </w:r>
      <w:r w:rsidR="004F366C" w:rsidRPr="00813845">
        <w:rPr>
          <w:lang w:val="en-GB"/>
        </w:rPr>
        <w:t xml:space="preserve">against the letter and spirit of Article 80 </w:t>
      </w:r>
      <w:proofErr w:type="gramStart"/>
      <w:r w:rsidR="004F366C" w:rsidRPr="00813845">
        <w:rPr>
          <w:lang w:val="en-GB"/>
        </w:rPr>
        <w:t>TFEU which</w:t>
      </w:r>
      <w:proofErr w:type="gramEnd"/>
      <w:r w:rsidR="004F366C" w:rsidRPr="00813845">
        <w:rPr>
          <w:lang w:val="en-GB"/>
        </w:rPr>
        <w:t xml:space="preserve"> requires the EU policies on asylum</w:t>
      </w:r>
      <w:r w:rsidR="00927D92" w:rsidRPr="00813845">
        <w:rPr>
          <w:lang w:val="en-GB"/>
        </w:rPr>
        <w:t>, migration</w:t>
      </w:r>
      <w:r w:rsidR="004F366C" w:rsidRPr="00813845">
        <w:rPr>
          <w:lang w:val="en-GB"/>
        </w:rPr>
        <w:t xml:space="preserve"> and border management to be based on a fair sharing of responsibilities. </w:t>
      </w:r>
      <w:r w:rsidR="00A955F7" w:rsidRPr="00813845">
        <w:rPr>
          <w:lang w:val="en-GB"/>
        </w:rPr>
        <w:t xml:space="preserve">Whilst </w:t>
      </w:r>
      <w:hyperlink r:id="rId25" w:history="1">
        <w:r w:rsidR="00A955F7" w:rsidRPr="00813845">
          <w:rPr>
            <w:rStyle w:val="Hyperlink"/>
            <w:lang w:val="en-GB"/>
          </w:rPr>
          <w:t>the agreement</w:t>
        </w:r>
      </w:hyperlink>
      <w:r w:rsidR="00A955F7" w:rsidRPr="00813845">
        <w:rPr>
          <w:lang w:val="en-GB"/>
        </w:rPr>
        <w:t xml:space="preserve"> announced earlier this week led by France and Germany </w:t>
      </w:r>
      <w:r w:rsidR="00927D92" w:rsidRPr="00813845">
        <w:rPr>
          <w:lang w:val="en-GB"/>
        </w:rPr>
        <w:t>purports</w:t>
      </w:r>
      <w:r w:rsidR="00A955F7" w:rsidRPr="00813845">
        <w:rPr>
          <w:lang w:val="en-GB"/>
        </w:rPr>
        <w:t xml:space="preserve"> to address some of the uncertainty of the situation</w:t>
      </w:r>
      <w:r w:rsidR="00927D92" w:rsidRPr="00813845">
        <w:rPr>
          <w:lang w:val="en-GB"/>
        </w:rPr>
        <w:t xml:space="preserve"> in the Mediterranean</w:t>
      </w:r>
      <w:r w:rsidR="00A955F7" w:rsidRPr="00813845">
        <w:rPr>
          <w:lang w:val="en-GB"/>
        </w:rPr>
        <w:t xml:space="preserve">, it does so to the detriment of the principled solidarity that is both needed to find an equitable solution to the migration situation and required by the EU Treaties. </w:t>
      </w:r>
    </w:p>
    <w:p w14:paraId="5AF6E440" w14:textId="77777777" w:rsidR="004F366C" w:rsidRPr="00813845" w:rsidRDefault="004F366C" w:rsidP="00322FF5">
      <w:pPr>
        <w:jc w:val="both"/>
        <w:rPr>
          <w:lang w:val="en-GB"/>
        </w:rPr>
      </w:pPr>
    </w:p>
    <w:p w14:paraId="0C1CD225" w14:textId="6548D6CB" w:rsidR="00012406" w:rsidRPr="00813845" w:rsidRDefault="00D86BF6" w:rsidP="00927D92">
      <w:pPr>
        <w:jc w:val="both"/>
        <w:rPr>
          <w:lang w:val="en-GB"/>
        </w:rPr>
      </w:pPr>
      <w:r w:rsidRPr="00813845">
        <w:rPr>
          <w:lang w:val="en-GB"/>
        </w:rPr>
        <w:t xml:space="preserve">Over the past months, we have seen a range of situations where ad hoc arrangements are negotiated </w:t>
      </w:r>
      <w:r w:rsidR="004F366C" w:rsidRPr="00813845">
        <w:rPr>
          <w:lang w:val="en-GB"/>
        </w:rPr>
        <w:t xml:space="preserve">at </w:t>
      </w:r>
      <w:r w:rsidR="004B487A" w:rsidRPr="00813845">
        <w:rPr>
          <w:lang w:val="en-GB"/>
        </w:rPr>
        <w:t xml:space="preserve">the </w:t>
      </w:r>
      <w:r w:rsidR="004F366C" w:rsidRPr="00813845">
        <w:rPr>
          <w:lang w:val="en-GB"/>
        </w:rPr>
        <w:t>last minute</w:t>
      </w:r>
      <w:r w:rsidR="00F63E9E" w:rsidRPr="00813845">
        <w:rPr>
          <w:lang w:val="en-GB"/>
        </w:rPr>
        <w:t>,</w:t>
      </w:r>
      <w:r w:rsidR="004F366C" w:rsidRPr="00813845">
        <w:rPr>
          <w:lang w:val="en-GB"/>
        </w:rPr>
        <w:t xml:space="preserve"> often involving rescue vessels being denied entry to port and disembarkation until such an arrangement is finalised. P</w:t>
      </w:r>
      <w:r w:rsidR="00114588" w:rsidRPr="00813845">
        <w:rPr>
          <w:lang w:val="en-GB"/>
        </w:rPr>
        <w:t xml:space="preserve">eople’s lives are put on hold and at risk in direct or indirect attempts to pressure other Member States into </w:t>
      </w:r>
      <w:r w:rsidR="004B487A" w:rsidRPr="00813845">
        <w:rPr>
          <w:lang w:val="en-GB"/>
        </w:rPr>
        <w:t xml:space="preserve">taking up </w:t>
      </w:r>
      <w:r w:rsidR="00114588" w:rsidRPr="00813845">
        <w:rPr>
          <w:lang w:val="en-GB"/>
        </w:rPr>
        <w:t xml:space="preserve">some form of </w:t>
      </w:r>
      <w:r w:rsidR="00B95156" w:rsidRPr="00813845">
        <w:rPr>
          <w:lang w:val="en-GB"/>
        </w:rPr>
        <w:t>sharing of</w:t>
      </w:r>
      <w:r w:rsidR="004F366C" w:rsidRPr="00813845">
        <w:rPr>
          <w:lang w:val="en-GB"/>
        </w:rPr>
        <w:t xml:space="preserve"> </w:t>
      </w:r>
      <w:r w:rsidR="004B487A" w:rsidRPr="00813845">
        <w:rPr>
          <w:lang w:val="en-GB"/>
        </w:rPr>
        <w:t>responsibility</w:t>
      </w:r>
      <w:r w:rsidR="00114588" w:rsidRPr="00813845">
        <w:rPr>
          <w:lang w:val="en-GB"/>
        </w:rPr>
        <w:t xml:space="preserve">. </w:t>
      </w:r>
      <w:r w:rsidR="00A955F7" w:rsidRPr="00813845">
        <w:rPr>
          <w:lang w:val="en-GB"/>
        </w:rPr>
        <w:t xml:space="preserve">Incidents </w:t>
      </w:r>
      <w:r w:rsidR="00114588" w:rsidRPr="00813845">
        <w:rPr>
          <w:lang w:val="en-GB"/>
        </w:rPr>
        <w:t>off the shores of Malta</w:t>
      </w:r>
      <w:r w:rsidR="00A955F7" w:rsidRPr="00813845">
        <w:rPr>
          <w:lang w:val="en-GB"/>
        </w:rPr>
        <w:t xml:space="preserve"> and Italy</w:t>
      </w:r>
      <w:r w:rsidR="00114588" w:rsidRPr="00813845">
        <w:rPr>
          <w:lang w:val="en-GB"/>
        </w:rPr>
        <w:t xml:space="preserve"> illustrate the risks of this approach. As various commentators noted, Malta </w:t>
      </w:r>
      <w:r w:rsidR="004F366C" w:rsidRPr="00813845">
        <w:rPr>
          <w:lang w:val="en-GB"/>
        </w:rPr>
        <w:t>and Italy</w:t>
      </w:r>
      <w:r w:rsidR="00114588" w:rsidRPr="00813845">
        <w:rPr>
          <w:lang w:val="en-GB"/>
        </w:rPr>
        <w:t xml:space="preserve"> </w:t>
      </w:r>
      <w:r w:rsidR="004F366C" w:rsidRPr="00813845">
        <w:rPr>
          <w:lang w:val="en-GB"/>
        </w:rPr>
        <w:t>have been using</w:t>
      </w:r>
      <w:r w:rsidR="00114588" w:rsidRPr="00813845">
        <w:rPr>
          <w:lang w:val="en-GB"/>
        </w:rPr>
        <w:t xml:space="preserve"> the fact that these individuals were out at sea, in grave danger</w:t>
      </w:r>
      <w:r w:rsidR="00A955F7" w:rsidRPr="00813845">
        <w:rPr>
          <w:lang w:val="en-GB"/>
        </w:rPr>
        <w:t>,</w:t>
      </w:r>
      <w:r w:rsidR="00114588" w:rsidRPr="00813845">
        <w:rPr>
          <w:lang w:val="en-GB"/>
        </w:rPr>
        <w:t xml:space="preserve"> as a bargaining chip towards securing some form </w:t>
      </w:r>
      <w:r w:rsidR="00114588" w:rsidRPr="00813845">
        <w:rPr>
          <w:lang w:val="en-GB"/>
        </w:rPr>
        <w:lastRenderedPageBreak/>
        <w:t>of responsibility</w:t>
      </w:r>
      <w:r w:rsidR="00F63E9E" w:rsidRPr="00813845">
        <w:rPr>
          <w:lang w:val="en-GB"/>
        </w:rPr>
        <w:t>-</w:t>
      </w:r>
      <w:r w:rsidR="00114588" w:rsidRPr="00813845">
        <w:rPr>
          <w:lang w:val="en-GB"/>
        </w:rPr>
        <w:t xml:space="preserve">sharing arrangement with other </w:t>
      </w:r>
      <w:r w:rsidR="00B95156" w:rsidRPr="00813845">
        <w:rPr>
          <w:lang w:val="en-GB"/>
        </w:rPr>
        <w:t>M</w:t>
      </w:r>
      <w:r w:rsidR="00114588" w:rsidRPr="00813845">
        <w:rPr>
          <w:lang w:val="en-GB"/>
        </w:rPr>
        <w:t xml:space="preserve">ember </w:t>
      </w:r>
      <w:r w:rsidR="00B95156" w:rsidRPr="00813845">
        <w:rPr>
          <w:lang w:val="en-GB"/>
        </w:rPr>
        <w:t>S</w:t>
      </w:r>
      <w:r w:rsidR="00114588" w:rsidRPr="00813845">
        <w:rPr>
          <w:lang w:val="en-GB"/>
        </w:rPr>
        <w:t xml:space="preserve">tates. </w:t>
      </w:r>
      <w:r w:rsidRPr="00813845">
        <w:rPr>
          <w:lang w:val="en-GB"/>
        </w:rPr>
        <w:t>Unfortunately, this s</w:t>
      </w:r>
      <w:r w:rsidR="00A84A78" w:rsidRPr="00813845">
        <w:rPr>
          <w:lang w:val="en-GB"/>
        </w:rPr>
        <w:t>ituation is now all too frequent</w:t>
      </w:r>
      <w:r w:rsidRPr="00813845">
        <w:rPr>
          <w:lang w:val="en-GB"/>
        </w:rPr>
        <w:t>.</w:t>
      </w:r>
      <w:r w:rsidR="00A955F7" w:rsidRPr="00813845">
        <w:rPr>
          <w:lang w:val="en-GB"/>
        </w:rPr>
        <w:t xml:space="preserve"> </w:t>
      </w:r>
      <w:r w:rsidR="003C610D" w:rsidRPr="00813845">
        <w:rPr>
          <w:lang w:val="en-GB"/>
        </w:rPr>
        <w:t>Th</w:t>
      </w:r>
      <w:r w:rsidR="00927D92" w:rsidRPr="00813845">
        <w:rPr>
          <w:lang w:val="en-GB"/>
        </w:rPr>
        <w:t>is</w:t>
      </w:r>
      <w:r w:rsidR="00F63E9E" w:rsidRPr="00813845">
        <w:rPr>
          <w:lang w:val="en-GB"/>
        </w:rPr>
        <w:t xml:space="preserve"> </w:t>
      </w:r>
      <w:r w:rsidR="003C610D" w:rsidRPr="00813845">
        <w:rPr>
          <w:lang w:val="en-GB"/>
        </w:rPr>
        <w:t xml:space="preserve">adds another degree of nuance </w:t>
      </w:r>
      <w:r w:rsidR="00F63E9E" w:rsidRPr="00813845">
        <w:rPr>
          <w:lang w:val="en-GB"/>
        </w:rPr>
        <w:t>to</w:t>
      </w:r>
      <w:r w:rsidR="003C610D" w:rsidRPr="00813845">
        <w:rPr>
          <w:lang w:val="en-GB"/>
        </w:rPr>
        <w:t xml:space="preserve"> the</w:t>
      </w:r>
      <w:r w:rsidR="00B95156" w:rsidRPr="00813845">
        <w:rPr>
          <w:lang w:val="en-GB"/>
        </w:rPr>
        <w:t xml:space="preserve"> solidarity debate</w:t>
      </w:r>
      <w:r w:rsidR="003C610D" w:rsidRPr="00813845">
        <w:rPr>
          <w:lang w:val="en-GB"/>
        </w:rPr>
        <w:t>. I</w:t>
      </w:r>
      <w:r w:rsidR="00556135" w:rsidRPr="00813845">
        <w:rPr>
          <w:lang w:val="en-GB"/>
        </w:rPr>
        <w:t xml:space="preserve">t </w:t>
      </w:r>
      <w:r w:rsidR="003C610D" w:rsidRPr="00813845">
        <w:rPr>
          <w:lang w:val="en-GB"/>
        </w:rPr>
        <w:t xml:space="preserve">reflects a </w:t>
      </w:r>
      <w:r w:rsidR="00556135" w:rsidRPr="00813845">
        <w:rPr>
          <w:lang w:val="en-GB"/>
        </w:rPr>
        <w:t xml:space="preserve">model of </w:t>
      </w:r>
      <w:r w:rsidR="004F366C" w:rsidRPr="00813845">
        <w:rPr>
          <w:lang w:val="en-GB"/>
        </w:rPr>
        <w:t>‘</w:t>
      </w:r>
      <w:r w:rsidR="00556135" w:rsidRPr="00813845">
        <w:rPr>
          <w:lang w:val="en-GB"/>
        </w:rPr>
        <w:t>conditional solidarity</w:t>
      </w:r>
      <w:r w:rsidR="004F366C" w:rsidRPr="00813845">
        <w:rPr>
          <w:lang w:val="en-GB"/>
        </w:rPr>
        <w:t>’</w:t>
      </w:r>
      <w:r w:rsidR="00556135" w:rsidRPr="00813845">
        <w:rPr>
          <w:lang w:val="en-GB"/>
        </w:rPr>
        <w:t xml:space="preserve"> whereby rescue and disembarkation </w:t>
      </w:r>
      <w:r w:rsidR="004F366C" w:rsidRPr="00813845">
        <w:rPr>
          <w:lang w:val="en-GB"/>
        </w:rPr>
        <w:t xml:space="preserve">are premised on </w:t>
      </w:r>
      <w:r w:rsidR="00556135" w:rsidRPr="00813845">
        <w:rPr>
          <w:lang w:val="en-GB"/>
        </w:rPr>
        <w:t xml:space="preserve">promises of diverted responsibility. As a result, hard international law obligations are made conditional upon </w:t>
      </w:r>
      <w:r w:rsidR="004F366C" w:rsidRPr="00813845">
        <w:rPr>
          <w:lang w:val="en-GB"/>
        </w:rPr>
        <w:t xml:space="preserve">commitments by other States. </w:t>
      </w:r>
      <w:r w:rsidR="00A84A78" w:rsidRPr="00813845">
        <w:rPr>
          <w:lang w:val="en-GB"/>
        </w:rPr>
        <w:t>Disembarkation (and access to safety) is made conditional on other States agreeing to take responsibility for rescued persons.</w:t>
      </w:r>
      <w:r w:rsidR="003C610D" w:rsidRPr="00813845">
        <w:rPr>
          <w:lang w:val="en-GB"/>
        </w:rPr>
        <w:t xml:space="preserve"> </w:t>
      </w:r>
    </w:p>
    <w:p w14:paraId="1B98C91A" w14:textId="77777777" w:rsidR="00012406" w:rsidRPr="00813845" w:rsidRDefault="00012406" w:rsidP="00322FF5">
      <w:pPr>
        <w:pStyle w:val="Normal1"/>
        <w:jc w:val="both"/>
        <w:rPr>
          <w:lang w:val="en-GB"/>
        </w:rPr>
      </w:pPr>
    </w:p>
    <w:p w14:paraId="7905B432" w14:textId="5C4FAAB6" w:rsidR="0001102C" w:rsidRPr="00813845" w:rsidRDefault="00012406" w:rsidP="00322FF5">
      <w:pPr>
        <w:pStyle w:val="Normal1"/>
        <w:jc w:val="both"/>
        <w:rPr>
          <w:lang w:val="en-GB"/>
        </w:rPr>
      </w:pPr>
      <w:r w:rsidRPr="00813845">
        <w:rPr>
          <w:lang w:val="en-GB"/>
        </w:rPr>
        <w:t>Moreover, i</w:t>
      </w:r>
      <w:r w:rsidR="004F366C" w:rsidRPr="00813845">
        <w:rPr>
          <w:lang w:val="en-GB"/>
        </w:rPr>
        <w:t>t</w:t>
      </w:r>
      <w:r w:rsidR="00114588" w:rsidRPr="00813845">
        <w:rPr>
          <w:lang w:val="en-GB"/>
        </w:rPr>
        <w:t xml:space="preserve"> is a </w:t>
      </w:r>
      <w:r w:rsidR="004F366C" w:rsidRPr="00813845">
        <w:rPr>
          <w:lang w:val="en-GB"/>
        </w:rPr>
        <w:t>response</w:t>
      </w:r>
      <w:r w:rsidR="00114588" w:rsidRPr="00813845">
        <w:rPr>
          <w:lang w:val="en-GB"/>
        </w:rPr>
        <w:t xml:space="preserve"> whereby </w:t>
      </w:r>
      <w:r w:rsidR="00D86BF6" w:rsidRPr="00813845">
        <w:rPr>
          <w:lang w:val="en-GB"/>
        </w:rPr>
        <w:t>NGOs are having to step in to offer a basic service which States have a responsibility, along wi</w:t>
      </w:r>
      <w:r w:rsidR="003C610D" w:rsidRPr="00813845">
        <w:rPr>
          <w:lang w:val="en-GB"/>
        </w:rPr>
        <w:t>th</w:t>
      </w:r>
      <w:r w:rsidR="00D86BF6" w:rsidRPr="00813845">
        <w:rPr>
          <w:lang w:val="en-GB"/>
        </w:rPr>
        <w:t xml:space="preserve"> shipmasters</w:t>
      </w:r>
      <w:r w:rsidR="004F366C" w:rsidRPr="00813845">
        <w:rPr>
          <w:lang w:val="en-GB"/>
        </w:rPr>
        <w:t>,</w:t>
      </w:r>
      <w:r w:rsidR="00D86BF6" w:rsidRPr="00813845">
        <w:rPr>
          <w:lang w:val="en-GB"/>
        </w:rPr>
        <w:t xml:space="preserve"> to offer - the rescue of persons in distress at sea. This is hardly new - over the years we have seen NGOs and other civil society organisations offer</w:t>
      </w:r>
      <w:r w:rsidR="00F019D5" w:rsidRPr="00813845">
        <w:rPr>
          <w:lang w:val="en-GB"/>
        </w:rPr>
        <w:t>ing</w:t>
      </w:r>
      <w:r w:rsidR="00D86BF6" w:rsidRPr="00813845">
        <w:rPr>
          <w:lang w:val="en-GB"/>
        </w:rPr>
        <w:t xml:space="preserve"> integration support, accommodation and basic reception services to asylum seekers where States failed to do so. Over the last few years, this</w:t>
      </w:r>
      <w:r w:rsidR="00B95156" w:rsidRPr="00813845">
        <w:rPr>
          <w:lang w:val="en-GB"/>
        </w:rPr>
        <w:t xml:space="preserve"> has been</w:t>
      </w:r>
      <w:r w:rsidR="00D86BF6" w:rsidRPr="00813845">
        <w:rPr>
          <w:lang w:val="en-GB"/>
        </w:rPr>
        <w:t xml:space="preserve"> play</w:t>
      </w:r>
      <w:r w:rsidR="00B95156" w:rsidRPr="00813845">
        <w:rPr>
          <w:lang w:val="en-GB"/>
        </w:rPr>
        <w:t>ed</w:t>
      </w:r>
      <w:r w:rsidR="00D86BF6" w:rsidRPr="00813845">
        <w:rPr>
          <w:lang w:val="en-GB"/>
        </w:rPr>
        <w:t xml:space="preserve"> out at sea with migrant rescues increasingly being left in the hands of a </w:t>
      </w:r>
      <w:r w:rsidR="0006364C" w:rsidRPr="00813845">
        <w:rPr>
          <w:lang w:val="en-GB"/>
        </w:rPr>
        <w:t>handful</w:t>
      </w:r>
      <w:r w:rsidR="00D86BF6" w:rsidRPr="00813845">
        <w:rPr>
          <w:lang w:val="en-GB"/>
        </w:rPr>
        <w:t xml:space="preserve"> of NGOs whilst </w:t>
      </w:r>
      <w:r w:rsidR="00F63E9E" w:rsidRPr="00813845">
        <w:rPr>
          <w:lang w:val="en-GB"/>
        </w:rPr>
        <w:t>S</w:t>
      </w:r>
      <w:r w:rsidR="00D86BF6" w:rsidRPr="00813845">
        <w:rPr>
          <w:lang w:val="en-GB"/>
        </w:rPr>
        <w:t>tates retreat from their obligations in this context. The argument presented by proponents of this approach is that NGO rescues and the availability of a rescue apparatus acts as a pull factor. The reality is that hundred</w:t>
      </w:r>
      <w:r w:rsidRPr="00813845">
        <w:rPr>
          <w:lang w:val="en-GB"/>
        </w:rPr>
        <w:t>s</w:t>
      </w:r>
      <w:r w:rsidR="00D86BF6" w:rsidRPr="00813845">
        <w:rPr>
          <w:lang w:val="en-GB"/>
        </w:rPr>
        <w:t xml:space="preserve"> and thousands of </w:t>
      </w:r>
      <w:r w:rsidR="00114588" w:rsidRPr="00813845">
        <w:rPr>
          <w:lang w:val="en-GB"/>
        </w:rPr>
        <w:t>individuals</w:t>
      </w:r>
      <w:r w:rsidR="00D86BF6" w:rsidRPr="00813845">
        <w:rPr>
          <w:lang w:val="en-GB"/>
        </w:rPr>
        <w:t xml:space="preserve"> - men, women and children - have lost their lives at sea because they were not rescued. These deaths are </w:t>
      </w:r>
      <w:r w:rsidR="0006364C" w:rsidRPr="00813845">
        <w:rPr>
          <w:lang w:val="en-GB"/>
        </w:rPr>
        <w:t>foreseeable</w:t>
      </w:r>
      <w:r w:rsidR="00D86BF6" w:rsidRPr="00813845">
        <w:rPr>
          <w:lang w:val="en-GB"/>
        </w:rPr>
        <w:t xml:space="preserve"> and in the most part they are preventable</w:t>
      </w:r>
      <w:r w:rsidR="00927D92" w:rsidRPr="00813845">
        <w:rPr>
          <w:lang w:val="en-GB"/>
        </w:rPr>
        <w:t xml:space="preserve"> (see </w:t>
      </w:r>
      <w:hyperlink r:id="rId26" w:history="1">
        <w:r w:rsidR="00927D92" w:rsidRPr="00813845">
          <w:rPr>
            <w:rStyle w:val="Hyperlink"/>
            <w:lang w:val="en-GB"/>
          </w:rPr>
          <w:t>here</w:t>
        </w:r>
      </w:hyperlink>
      <w:r w:rsidR="00927D92" w:rsidRPr="00813845">
        <w:rPr>
          <w:lang w:val="en-GB"/>
        </w:rPr>
        <w:t>)</w:t>
      </w:r>
      <w:r w:rsidR="00D86BF6" w:rsidRPr="00813845">
        <w:rPr>
          <w:lang w:val="en-GB"/>
        </w:rPr>
        <w:t>. These deaths are a stark reminder of the failure of solidarity</w:t>
      </w:r>
      <w:r w:rsidR="00B95156" w:rsidRPr="00813845">
        <w:rPr>
          <w:lang w:val="en-GB"/>
        </w:rPr>
        <w:t xml:space="preserve"> on all three levels suggested above</w:t>
      </w:r>
      <w:r w:rsidR="00D86BF6" w:rsidRPr="00813845">
        <w:rPr>
          <w:lang w:val="en-GB"/>
        </w:rPr>
        <w:t xml:space="preserve">. </w:t>
      </w:r>
    </w:p>
    <w:p w14:paraId="03D87F50" w14:textId="77777777" w:rsidR="0001102C" w:rsidRPr="00813845" w:rsidRDefault="0001102C" w:rsidP="00322FF5">
      <w:pPr>
        <w:pStyle w:val="Normal1"/>
        <w:jc w:val="both"/>
        <w:rPr>
          <w:lang w:val="en-GB"/>
        </w:rPr>
      </w:pPr>
    </w:p>
    <w:p w14:paraId="4014AE9E" w14:textId="61AFDF86" w:rsidR="0001102C" w:rsidRPr="00813845" w:rsidRDefault="0001102C" w:rsidP="00322FF5">
      <w:pPr>
        <w:pStyle w:val="Normal1"/>
        <w:jc w:val="both"/>
        <w:rPr>
          <w:lang w:val="en-GB"/>
        </w:rPr>
      </w:pPr>
      <w:r w:rsidRPr="00813845">
        <w:rPr>
          <w:lang w:val="en-GB"/>
        </w:rPr>
        <w:t>However, not only are these SAR NGOs left to offer this service with limited support, but what we</w:t>
      </w:r>
      <w:r w:rsidR="00F63E9E" w:rsidRPr="00813845">
        <w:rPr>
          <w:lang w:val="en-GB"/>
        </w:rPr>
        <w:t xml:space="preserve"> a</w:t>
      </w:r>
      <w:r w:rsidRPr="00813845">
        <w:rPr>
          <w:lang w:val="en-GB"/>
        </w:rPr>
        <w:t xml:space="preserve">re seeing is a system </w:t>
      </w:r>
      <w:r w:rsidR="00D86BF6" w:rsidRPr="00813845">
        <w:rPr>
          <w:lang w:val="en-GB"/>
        </w:rPr>
        <w:t xml:space="preserve">whereby </w:t>
      </w:r>
      <w:r w:rsidRPr="00813845">
        <w:rPr>
          <w:lang w:val="en-GB"/>
        </w:rPr>
        <w:t>private actors</w:t>
      </w:r>
      <w:r w:rsidR="00F63E9E" w:rsidRPr="00813845">
        <w:rPr>
          <w:lang w:val="en-GB"/>
        </w:rPr>
        <w:t>,</w:t>
      </w:r>
      <w:r w:rsidRPr="00813845">
        <w:rPr>
          <w:lang w:val="en-GB"/>
        </w:rPr>
        <w:t xml:space="preserve"> </w:t>
      </w:r>
      <w:r w:rsidR="00D86BF6" w:rsidRPr="00813845">
        <w:rPr>
          <w:lang w:val="en-GB"/>
        </w:rPr>
        <w:t>individuals and</w:t>
      </w:r>
      <w:r w:rsidR="00F00070" w:rsidRPr="00813845">
        <w:rPr>
          <w:lang w:val="en-GB"/>
        </w:rPr>
        <w:t xml:space="preserve"> </w:t>
      </w:r>
      <w:r w:rsidR="00F63E9E" w:rsidRPr="00813845">
        <w:rPr>
          <w:lang w:val="en-GB"/>
        </w:rPr>
        <w:t>NGOs,</w:t>
      </w:r>
      <w:r w:rsidR="00114588" w:rsidRPr="00813845">
        <w:rPr>
          <w:lang w:val="en-GB"/>
        </w:rPr>
        <w:t xml:space="preserve"> who are engaging in </w:t>
      </w:r>
      <w:r w:rsidRPr="00813845">
        <w:rPr>
          <w:lang w:val="en-GB"/>
        </w:rPr>
        <w:t xml:space="preserve">these </w:t>
      </w:r>
      <w:r w:rsidR="00D86BF6" w:rsidRPr="00813845">
        <w:rPr>
          <w:lang w:val="en-GB"/>
        </w:rPr>
        <w:t>‘</w:t>
      </w:r>
      <w:r w:rsidR="00114588" w:rsidRPr="00813845">
        <w:rPr>
          <w:lang w:val="en-GB"/>
        </w:rPr>
        <w:t xml:space="preserve">acts of </w:t>
      </w:r>
      <w:r w:rsidR="00D86BF6" w:rsidRPr="00813845">
        <w:rPr>
          <w:lang w:val="en-GB"/>
        </w:rPr>
        <w:t>solidarity’</w:t>
      </w:r>
      <w:r w:rsidR="00114588" w:rsidRPr="00813845">
        <w:rPr>
          <w:lang w:val="en-GB"/>
        </w:rPr>
        <w:t xml:space="preserve"> are increasingly being punished or otherwise stopped from</w:t>
      </w:r>
      <w:r w:rsidR="00D86BF6" w:rsidRPr="00813845">
        <w:rPr>
          <w:lang w:val="en-GB"/>
        </w:rPr>
        <w:t xml:space="preserve"> acting</w:t>
      </w:r>
      <w:r w:rsidR="00F00070" w:rsidRPr="00813845">
        <w:rPr>
          <w:lang w:val="en-GB"/>
        </w:rPr>
        <w:t>.</w:t>
      </w:r>
      <w:r w:rsidR="00D86BF6" w:rsidRPr="00813845">
        <w:rPr>
          <w:lang w:val="en-GB"/>
        </w:rPr>
        <w:t xml:space="preserve"> Not only are they left alone to offer these services, every attempt is being made to stop them from this task.</w:t>
      </w:r>
      <w:r w:rsidR="00114588" w:rsidRPr="00813845">
        <w:rPr>
          <w:lang w:val="en-GB"/>
        </w:rPr>
        <w:t xml:space="preserve"> We have seen examples of this in Italy and Malta with representatives of NGO rescue vessels (and the vessels themselves) being detained</w:t>
      </w:r>
      <w:r w:rsidR="00D86BF6" w:rsidRPr="00813845">
        <w:rPr>
          <w:lang w:val="en-GB"/>
        </w:rPr>
        <w:t>, investigated</w:t>
      </w:r>
      <w:r w:rsidR="00114588" w:rsidRPr="00813845">
        <w:rPr>
          <w:lang w:val="en-GB"/>
        </w:rPr>
        <w:t xml:space="preserve"> and prosecuted under a number of pretexts</w:t>
      </w:r>
      <w:r w:rsidR="00D86BF6" w:rsidRPr="00813845">
        <w:rPr>
          <w:lang w:val="en-GB"/>
        </w:rPr>
        <w:t xml:space="preserve"> from migrant smuggling to inadequate vessel registration.</w:t>
      </w:r>
      <w:r w:rsidR="00114588" w:rsidRPr="00813845">
        <w:rPr>
          <w:lang w:val="en-GB"/>
        </w:rPr>
        <w:t xml:space="preserve"> Meanwhile, political discourse continues to frame these rescues as supporting </w:t>
      </w:r>
      <w:r w:rsidR="00D86BF6" w:rsidRPr="00813845">
        <w:rPr>
          <w:lang w:val="en-GB"/>
        </w:rPr>
        <w:t>smugglers</w:t>
      </w:r>
      <w:r w:rsidRPr="00813845">
        <w:rPr>
          <w:lang w:val="en-GB"/>
        </w:rPr>
        <w:t xml:space="preserve"> </w:t>
      </w:r>
      <w:r w:rsidR="00114588" w:rsidRPr="00813845">
        <w:rPr>
          <w:lang w:val="en-GB"/>
        </w:rPr>
        <w:t>in attempts to discredit</w:t>
      </w:r>
      <w:r w:rsidR="00556135" w:rsidRPr="00813845">
        <w:rPr>
          <w:lang w:val="en-GB"/>
        </w:rPr>
        <w:t xml:space="preserve"> </w:t>
      </w:r>
      <w:r w:rsidR="00D86BF6" w:rsidRPr="00813845">
        <w:rPr>
          <w:lang w:val="en-GB"/>
        </w:rPr>
        <w:t>their efforts.</w:t>
      </w:r>
      <w:r w:rsidR="00012406" w:rsidRPr="00813845">
        <w:rPr>
          <w:lang w:val="en-GB"/>
        </w:rPr>
        <w:t xml:space="preserve"> This </w:t>
      </w:r>
      <w:r w:rsidR="00F63E9E" w:rsidRPr="00813845">
        <w:rPr>
          <w:lang w:val="en-GB"/>
        </w:rPr>
        <w:t xml:space="preserve">occurs </w:t>
      </w:r>
      <w:r w:rsidR="00012406" w:rsidRPr="00813845">
        <w:rPr>
          <w:lang w:val="en-GB"/>
        </w:rPr>
        <w:t xml:space="preserve">despite calls from </w:t>
      </w:r>
      <w:hyperlink r:id="rId27" w:history="1">
        <w:r w:rsidR="00012406" w:rsidRPr="00813845">
          <w:rPr>
            <w:rStyle w:val="Hyperlink"/>
            <w:lang w:val="en-GB"/>
          </w:rPr>
          <w:t>EU Agencies</w:t>
        </w:r>
      </w:hyperlink>
      <w:r w:rsidR="00012406" w:rsidRPr="00813845">
        <w:rPr>
          <w:lang w:val="en-GB"/>
        </w:rPr>
        <w:t xml:space="preserve"> and </w:t>
      </w:r>
      <w:hyperlink r:id="rId28" w:history="1">
        <w:r w:rsidR="00012406" w:rsidRPr="00813845">
          <w:rPr>
            <w:rStyle w:val="Hyperlink"/>
            <w:lang w:val="en-GB"/>
          </w:rPr>
          <w:t>International Organisations</w:t>
        </w:r>
      </w:hyperlink>
      <w:r w:rsidR="00012406" w:rsidRPr="00813845">
        <w:rPr>
          <w:lang w:val="en-GB"/>
        </w:rPr>
        <w:t xml:space="preserve"> to </w:t>
      </w:r>
      <w:r w:rsidR="00531052" w:rsidRPr="00813845">
        <w:rPr>
          <w:lang w:val="en-GB"/>
        </w:rPr>
        <w:t>facilitate</w:t>
      </w:r>
      <w:r w:rsidR="00012406" w:rsidRPr="00813845">
        <w:rPr>
          <w:lang w:val="en-GB"/>
        </w:rPr>
        <w:t xml:space="preserve"> such efforts and extend State rescue efforts in the </w:t>
      </w:r>
      <w:r w:rsidR="00F63E9E" w:rsidRPr="00813845">
        <w:rPr>
          <w:lang w:val="en-GB"/>
        </w:rPr>
        <w:t>Mediterranean</w:t>
      </w:r>
      <w:r w:rsidR="00012406" w:rsidRPr="00813845">
        <w:rPr>
          <w:lang w:val="en-GB"/>
        </w:rPr>
        <w:t xml:space="preserve">. </w:t>
      </w:r>
    </w:p>
    <w:p w14:paraId="00000011" w14:textId="2E1092C7" w:rsidR="00F523B0" w:rsidRPr="00813845" w:rsidRDefault="00F523B0" w:rsidP="00322FF5">
      <w:pPr>
        <w:pStyle w:val="Normal1"/>
        <w:jc w:val="both"/>
        <w:rPr>
          <w:lang w:val="en-GB"/>
        </w:rPr>
      </w:pPr>
    </w:p>
    <w:p w14:paraId="4964EA1C" w14:textId="5E708B84" w:rsidR="00A84A78" w:rsidRPr="00813845" w:rsidRDefault="00012406" w:rsidP="00322FF5">
      <w:pPr>
        <w:jc w:val="both"/>
        <w:rPr>
          <w:lang w:val="en-GB"/>
        </w:rPr>
      </w:pPr>
      <w:r w:rsidRPr="00813845">
        <w:rPr>
          <w:lang w:val="en-GB"/>
        </w:rPr>
        <w:t>Given the above</w:t>
      </w:r>
      <w:r w:rsidR="00F019D5" w:rsidRPr="00813845">
        <w:rPr>
          <w:lang w:val="en-GB"/>
        </w:rPr>
        <w:t>, another feature of European asylum solidarity emerges</w:t>
      </w:r>
      <w:r w:rsidR="00F63E9E" w:rsidRPr="00813845">
        <w:rPr>
          <w:lang w:val="en-GB"/>
        </w:rPr>
        <w:t>,</w:t>
      </w:r>
      <w:r w:rsidR="00F019D5" w:rsidRPr="00813845">
        <w:rPr>
          <w:lang w:val="en-GB"/>
        </w:rPr>
        <w:t xml:space="preserve"> </w:t>
      </w:r>
      <w:r w:rsidR="00A84A78" w:rsidRPr="00813845">
        <w:rPr>
          <w:lang w:val="en-GB"/>
        </w:rPr>
        <w:t xml:space="preserve">whereby protecting those who are (fortunate to have been) rescued is coupled with a wider and stronger push to stop people arriving in Europe (exclusive solidarity). This is most clearly exemplified in the EU arrangements with </w:t>
      </w:r>
      <w:hyperlink r:id="rId29" w:history="1">
        <w:r w:rsidR="00A84A78" w:rsidRPr="00813845">
          <w:rPr>
            <w:rStyle w:val="Hyperlink"/>
            <w:lang w:val="en-GB"/>
          </w:rPr>
          <w:t>Libya</w:t>
        </w:r>
      </w:hyperlink>
      <w:r w:rsidR="00A84A78" w:rsidRPr="00813845">
        <w:rPr>
          <w:lang w:val="en-GB"/>
        </w:rPr>
        <w:t xml:space="preserve">, whereby funding is given to the Libyan ‘authorities’ to stop people leaving, and other logistical support </w:t>
      </w:r>
      <w:r w:rsidR="00F63E9E" w:rsidRPr="00813845">
        <w:rPr>
          <w:lang w:val="en-GB"/>
        </w:rPr>
        <w:t xml:space="preserve">is sent </w:t>
      </w:r>
      <w:r w:rsidR="00A84A78" w:rsidRPr="00813845">
        <w:rPr>
          <w:lang w:val="en-GB"/>
        </w:rPr>
        <w:t>to the Libyan authorities to ensure that they intercept people who have left Libya.</w:t>
      </w:r>
      <w:r w:rsidRPr="00813845">
        <w:rPr>
          <w:lang w:val="en-GB"/>
        </w:rPr>
        <w:t xml:space="preserve"> </w:t>
      </w:r>
      <w:proofErr w:type="gramStart"/>
      <w:r w:rsidRPr="00813845">
        <w:rPr>
          <w:lang w:val="en-GB"/>
        </w:rPr>
        <w:t xml:space="preserve">This is further </w:t>
      </w:r>
      <w:r w:rsidR="00F63E9E" w:rsidRPr="00813845">
        <w:rPr>
          <w:lang w:val="en-GB"/>
        </w:rPr>
        <w:t>backed</w:t>
      </w:r>
      <w:r w:rsidRPr="00813845">
        <w:rPr>
          <w:lang w:val="en-GB"/>
        </w:rPr>
        <w:t xml:space="preserve"> by efforts by EU Member States to stop rescues in areas where Libyan forces can, upon information and instructions from those same Member States</w:t>
      </w:r>
      <w:proofErr w:type="gramEnd"/>
      <w:r w:rsidRPr="00813845">
        <w:rPr>
          <w:lang w:val="en-GB"/>
        </w:rPr>
        <w:t xml:space="preserve">, </w:t>
      </w:r>
      <w:proofErr w:type="gramStart"/>
      <w:r w:rsidRPr="00813845">
        <w:rPr>
          <w:lang w:val="en-GB"/>
        </w:rPr>
        <w:t>pull back rescued persons</w:t>
      </w:r>
      <w:proofErr w:type="gramEnd"/>
      <w:r w:rsidRPr="00813845">
        <w:rPr>
          <w:lang w:val="en-GB"/>
        </w:rPr>
        <w:t>.</w:t>
      </w:r>
      <w:r w:rsidR="00A84A78" w:rsidRPr="00813845">
        <w:rPr>
          <w:lang w:val="en-GB"/>
        </w:rPr>
        <w:t xml:space="preserve"> This is a further manifestation of the crisis of solidarity with the individuals in need of protection</w:t>
      </w:r>
      <w:r w:rsidR="00F63E9E" w:rsidRPr="00813845">
        <w:rPr>
          <w:lang w:val="en-GB"/>
        </w:rPr>
        <w:t>,</w:t>
      </w:r>
      <w:r w:rsidR="00A84A78" w:rsidRPr="00813845">
        <w:rPr>
          <w:lang w:val="en-GB"/>
        </w:rPr>
        <w:t xml:space="preserve"> not least when one considers the serious </w:t>
      </w:r>
      <w:hyperlink r:id="rId30" w:history="1">
        <w:r w:rsidR="00A84A78" w:rsidRPr="00813845">
          <w:rPr>
            <w:rStyle w:val="Hyperlink"/>
            <w:lang w:val="en-GB"/>
          </w:rPr>
          <w:t>human rights violations in Libya</w:t>
        </w:r>
      </w:hyperlink>
      <w:r w:rsidR="00A84A78" w:rsidRPr="00813845">
        <w:rPr>
          <w:lang w:val="en-GB"/>
        </w:rPr>
        <w:t>. This model also raises questions of State responsibility for the violations in Libya.</w:t>
      </w:r>
    </w:p>
    <w:p w14:paraId="00000016" w14:textId="77777777" w:rsidR="00F523B0" w:rsidRPr="00813845" w:rsidRDefault="00F523B0" w:rsidP="00322FF5">
      <w:pPr>
        <w:pStyle w:val="Normal1"/>
        <w:jc w:val="both"/>
        <w:rPr>
          <w:lang w:val="en-GB"/>
        </w:rPr>
      </w:pPr>
    </w:p>
    <w:p w14:paraId="337FD69E" w14:textId="75F925EC" w:rsidR="00012406" w:rsidRPr="00813845" w:rsidRDefault="00012406" w:rsidP="00322FF5">
      <w:pPr>
        <w:pStyle w:val="Normal1"/>
        <w:jc w:val="both"/>
        <w:rPr>
          <w:lang w:val="en-GB"/>
        </w:rPr>
      </w:pPr>
      <w:r w:rsidRPr="00813845">
        <w:rPr>
          <w:lang w:val="en-GB"/>
        </w:rPr>
        <w:lastRenderedPageBreak/>
        <w:t>In conclusion, given the above, we argue that i</w:t>
      </w:r>
      <w:r w:rsidR="00D310E1" w:rsidRPr="00813845">
        <w:rPr>
          <w:lang w:val="en-GB"/>
        </w:rPr>
        <w:t xml:space="preserve">nformal, partial and ad hoc solidarity seems to </w:t>
      </w:r>
      <w:r w:rsidR="000F45AC" w:rsidRPr="00813845">
        <w:rPr>
          <w:lang w:val="en-GB"/>
        </w:rPr>
        <w:t xml:space="preserve">have </w:t>
      </w:r>
      <w:r w:rsidR="00D310E1" w:rsidRPr="00813845">
        <w:rPr>
          <w:lang w:val="en-GB"/>
        </w:rPr>
        <w:t>take</w:t>
      </w:r>
      <w:r w:rsidR="000F45AC" w:rsidRPr="00813845">
        <w:rPr>
          <w:lang w:val="en-GB"/>
        </w:rPr>
        <w:t>n asylum policy</w:t>
      </w:r>
      <w:r w:rsidR="00D310E1" w:rsidRPr="00813845">
        <w:rPr>
          <w:lang w:val="en-GB"/>
        </w:rPr>
        <w:t xml:space="preserve"> b</w:t>
      </w:r>
      <w:r w:rsidR="00114588" w:rsidRPr="00813845">
        <w:rPr>
          <w:lang w:val="en-GB"/>
        </w:rPr>
        <w:t xml:space="preserve">ack to </w:t>
      </w:r>
      <w:r w:rsidR="00F63E9E" w:rsidRPr="00813845">
        <w:rPr>
          <w:lang w:val="en-GB"/>
        </w:rPr>
        <w:t xml:space="preserve">a </w:t>
      </w:r>
      <w:r w:rsidR="00114588" w:rsidRPr="00813845">
        <w:rPr>
          <w:lang w:val="en-GB"/>
        </w:rPr>
        <w:t>pre-CEAS intergovernmentalis</w:t>
      </w:r>
      <w:r w:rsidRPr="00813845">
        <w:rPr>
          <w:lang w:val="en-GB"/>
        </w:rPr>
        <w:t xml:space="preserve">m </w:t>
      </w:r>
      <w:proofErr w:type="gramStart"/>
      <w:r w:rsidRPr="00813845">
        <w:rPr>
          <w:lang w:val="en-GB"/>
        </w:rPr>
        <w:t>approach which</w:t>
      </w:r>
      <w:proofErr w:type="gramEnd"/>
      <w:r w:rsidRPr="00813845">
        <w:rPr>
          <w:lang w:val="en-GB"/>
        </w:rPr>
        <w:t xml:space="preserve"> </w:t>
      </w:r>
      <w:r w:rsidR="001249CD" w:rsidRPr="00813845">
        <w:rPr>
          <w:lang w:val="en-GB"/>
        </w:rPr>
        <w:t>threatens</w:t>
      </w:r>
      <w:r w:rsidRPr="00813845">
        <w:rPr>
          <w:lang w:val="en-GB"/>
        </w:rPr>
        <w:t xml:space="preserve"> the EU credibility and legitim</w:t>
      </w:r>
      <w:r w:rsidR="00F63E9E" w:rsidRPr="00813845">
        <w:rPr>
          <w:lang w:val="en-GB"/>
        </w:rPr>
        <w:t>a</w:t>
      </w:r>
      <w:r w:rsidRPr="00813845">
        <w:rPr>
          <w:lang w:val="en-GB"/>
        </w:rPr>
        <w:t>cy in this area. It do</w:t>
      </w:r>
      <w:r w:rsidR="004F0B80" w:rsidRPr="00813845">
        <w:rPr>
          <w:lang w:val="en-GB"/>
        </w:rPr>
        <w:t>es so by circumventing the solid</w:t>
      </w:r>
      <w:r w:rsidRPr="00813845">
        <w:rPr>
          <w:lang w:val="en-GB"/>
        </w:rPr>
        <w:t>a</w:t>
      </w:r>
      <w:r w:rsidR="004F0B80" w:rsidRPr="00813845">
        <w:rPr>
          <w:lang w:val="en-GB"/>
        </w:rPr>
        <w:t>r</w:t>
      </w:r>
      <w:r w:rsidRPr="00813845">
        <w:rPr>
          <w:lang w:val="en-GB"/>
        </w:rPr>
        <w:t>ity obligations in</w:t>
      </w:r>
      <w:r w:rsidR="004F0B80" w:rsidRPr="00813845">
        <w:rPr>
          <w:lang w:val="en-GB"/>
        </w:rPr>
        <w:t xml:space="preserve"> the EU </w:t>
      </w:r>
      <w:r w:rsidR="0006364C" w:rsidRPr="00813845">
        <w:rPr>
          <w:lang w:val="en-GB"/>
        </w:rPr>
        <w:t>treaties.</w:t>
      </w:r>
      <w:r w:rsidR="004F0B80" w:rsidRPr="00813845">
        <w:rPr>
          <w:lang w:val="en-GB"/>
        </w:rPr>
        <w:t xml:space="preserve"> </w:t>
      </w:r>
    </w:p>
    <w:p w14:paraId="28871D03" w14:textId="41B375D9" w:rsidR="00D310E1" w:rsidRPr="00813845" w:rsidRDefault="00D310E1" w:rsidP="00322FF5">
      <w:pPr>
        <w:pStyle w:val="Normal1"/>
        <w:jc w:val="both"/>
        <w:rPr>
          <w:lang w:val="en-GB"/>
        </w:rPr>
      </w:pPr>
    </w:p>
    <w:p w14:paraId="4BAB6BA3" w14:textId="32AAE435" w:rsidR="004F0B80" w:rsidRPr="00813845" w:rsidRDefault="00564D1B" w:rsidP="00322FF5">
      <w:pPr>
        <w:pStyle w:val="Normal1"/>
        <w:jc w:val="both"/>
        <w:rPr>
          <w:lang w:val="en-GB"/>
        </w:rPr>
      </w:pPr>
      <w:r w:rsidRPr="00813845">
        <w:rPr>
          <w:lang w:val="en-GB"/>
        </w:rPr>
        <w:t xml:space="preserve">The </w:t>
      </w:r>
      <w:hyperlink r:id="rId31" w:history="1">
        <w:r w:rsidR="00531052" w:rsidRPr="00813845">
          <w:rPr>
            <w:rStyle w:val="Hyperlink"/>
            <w:lang w:val="en-GB"/>
          </w:rPr>
          <w:t>structural flaws</w:t>
        </w:r>
      </w:hyperlink>
      <w:r w:rsidR="00531052" w:rsidRPr="00813845">
        <w:rPr>
          <w:lang w:val="en-GB"/>
        </w:rPr>
        <w:t xml:space="preserve"> of the Common European Asylum System (CEAS) </w:t>
      </w:r>
      <w:r w:rsidR="00276BE9" w:rsidRPr="00813845">
        <w:rPr>
          <w:lang w:val="en-GB"/>
        </w:rPr>
        <w:t>including</w:t>
      </w:r>
      <w:r w:rsidR="00531052" w:rsidRPr="00813845">
        <w:rPr>
          <w:lang w:val="en-GB"/>
        </w:rPr>
        <w:t xml:space="preserve"> the </w:t>
      </w:r>
      <w:r w:rsidRPr="00813845">
        <w:rPr>
          <w:lang w:val="en-GB"/>
        </w:rPr>
        <w:t xml:space="preserve">failure of the Dublin </w:t>
      </w:r>
      <w:r w:rsidR="00531052" w:rsidRPr="00813845">
        <w:rPr>
          <w:lang w:val="en-GB"/>
        </w:rPr>
        <w:t>Regulation</w:t>
      </w:r>
      <w:r w:rsidRPr="00813845">
        <w:rPr>
          <w:lang w:val="en-GB"/>
        </w:rPr>
        <w:t xml:space="preserve"> is the backdrop against which current trends</w:t>
      </w:r>
      <w:r w:rsidR="00244EF6" w:rsidRPr="00813845">
        <w:rPr>
          <w:lang w:val="en-GB"/>
        </w:rPr>
        <w:t xml:space="preserve"> discussed above</w:t>
      </w:r>
      <w:r w:rsidRPr="00813845">
        <w:rPr>
          <w:lang w:val="en-GB"/>
        </w:rPr>
        <w:t xml:space="preserve"> mu</w:t>
      </w:r>
      <w:r w:rsidR="004F0B80" w:rsidRPr="00813845">
        <w:rPr>
          <w:lang w:val="en-GB"/>
        </w:rPr>
        <w:t>st</w:t>
      </w:r>
      <w:r w:rsidRPr="00813845">
        <w:rPr>
          <w:lang w:val="en-GB"/>
        </w:rPr>
        <w:t xml:space="preserve"> be understood.</w:t>
      </w:r>
      <w:r w:rsidR="00683D9C" w:rsidRPr="00813845">
        <w:rPr>
          <w:lang w:val="en-GB"/>
        </w:rPr>
        <w:t xml:space="preserve"> The situation of the rescued migrants and refugees crossing the Mediterranean </w:t>
      </w:r>
      <w:r w:rsidR="008E4123" w:rsidRPr="00813845">
        <w:rPr>
          <w:lang w:val="en-GB"/>
        </w:rPr>
        <w:t>sh</w:t>
      </w:r>
      <w:r w:rsidR="00683D9C" w:rsidRPr="00813845">
        <w:rPr>
          <w:lang w:val="en-GB"/>
        </w:rPr>
        <w:t xml:space="preserve">ould be compared to the </w:t>
      </w:r>
      <w:r w:rsidR="008E4123" w:rsidRPr="00813845">
        <w:rPr>
          <w:lang w:val="en-GB"/>
        </w:rPr>
        <w:t xml:space="preserve">one </w:t>
      </w:r>
      <w:r w:rsidR="00447D32" w:rsidRPr="00813845">
        <w:rPr>
          <w:lang w:val="en-GB"/>
        </w:rPr>
        <w:t>where hundreds of</w:t>
      </w:r>
      <w:r w:rsidR="008E4123" w:rsidRPr="00813845">
        <w:rPr>
          <w:lang w:val="en-GB"/>
        </w:rPr>
        <w:t xml:space="preserve"> </w:t>
      </w:r>
      <w:r w:rsidR="00683D9C" w:rsidRPr="00813845">
        <w:rPr>
          <w:lang w:val="en-GB"/>
        </w:rPr>
        <w:t>thousand</w:t>
      </w:r>
      <w:r w:rsidR="00447D32" w:rsidRPr="00813845">
        <w:rPr>
          <w:lang w:val="en-GB"/>
        </w:rPr>
        <w:t>s</w:t>
      </w:r>
      <w:r w:rsidR="00683D9C" w:rsidRPr="00813845">
        <w:rPr>
          <w:lang w:val="en-GB"/>
        </w:rPr>
        <w:t xml:space="preserve"> of </w:t>
      </w:r>
      <w:r w:rsidR="00276BE9" w:rsidRPr="00813845">
        <w:rPr>
          <w:lang w:val="en-GB"/>
        </w:rPr>
        <w:t>people</w:t>
      </w:r>
      <w:r w:rsidR="00683D9C" w:rsidRPr="00813845">
        <w:rPr>
          <w:lang w:val="en-GB"/>
        </w:rPr>
        <w:t xml:space="preserve"> </w:t>
      </w:r>
      <w:r w:rsidR="008E4123" w:rsidRPr="00813845">
        <w:rPr>
          <w:lang w:val="en-GB"/>
        </w:rPr>
        <w:t>transited</w:t>
      </w:r>
      <w:r w:rsidR="00683D9C" w:rsidRPr="00813845">
        <w:rPr>
          <w:lang w:val="en-GB"/>
        </w:rPr>
        <w:t xml:space="preserve"> the countries located in the Western Balkan route </w:t>
      </w:r>
      <w:r w:rsidR="00447D32" w:rsidRPr="00813845">
        <w:rPr>
          <w:lang w:val="en-GB"/>
        </w:rPr>
        <w:t xml:space="preserve">between September 2015 and March 2016 </w:t>
      </w:r>
      <w:r w:rsidR="00683D9C" w:rsidRPr="00813845">
        <w:rPr>
          <w:lang w:val="en-GB"/>
        </w:rPr>
        <w:t xml:space="preserve">who </w:t>
      </w:r>
      <w:r w:rsidR="00D310E1" w:rsidRPr="00813845">
        <w:rPr>
          <w:lang w:val="en-GB"/>
        </w:rPr>
        <w:t xml:space="preserve">where </w:t>
      </w:r>
      <w:r w:rsidR="00114588" w:rsidRPr="00813845">
        <w:rPr>
          <w:lang w:val="en-GB"/>
        </w:rPr>
        <w:t>consider</w:t>
      </w:r>
      <w:r w:rsidR="00D310E1" w:rsidRPr="00813845">
        <w:rPr>
          <w:lang w:val="en-GB"/>
        </w:rPr>
        <w:t>ed</w:t>
      </w:r>
      <w:r w:rsidR="00683D9C" w:rsidRPr="00813845">
        <w:rPr>
          <w:lang w:val="en-GB"/>
        </w:rPr>
        <w:t xml:space="preserve"> by the </w:t>
      </w:r>
      <w:hyperlink r:id="rId32" w:history="1">
        <w:r w:rsidR="00683D9C" w:rsidRPr="00813845">
          <w:rPr>
            <w:rStyle w:val="Hyperlink"/>
            <w:lang w:val="en-GB"/>
          </w:rPr>
          <w:t>CJEU</w:t>
        </w:r>
      </w:hyperlink>
      <w:r w:rsidR="00683D9C" w:rsidRPr="00813845">
        <w:rPr>
          <w:lang w:val="en-GB"/>
        </w:rPr>
        <w:t xml:space="preserve"> </w:t>
      </w:r>
      <w:r w:rsidR="00114588" w:rsidRPr="00813845">
        <w:rPr>
          <w:lang w:val="en-GB"/>
        </w:rPr>
        <w:t>as irregular entrants</w:t>
      </w:r>
      <w:r w:rsidR="008E4123" w:rsidRPr="00813845">
        <w:rPr>
          <w:lang w:val="en-GB"/>
        </w:rPr>
        <w:t>.</w:t>
      </w:r>
      <w:r w:rsidR="00114588" w:rsidRPr="00813845">
        <w:rPr>
          <w:lang w:val="en-GB"/>
        </w:rPr>
        <w:t xml:space="preserve"> </w:t>
      </w:r>
      <w:r w:rsidR="008E4123" w:rsidRPr="00813845">
        <w:rPr>
          <w:lang w:val="en-GB"/>
        </w:rPr>
        <w:t>In both situations,</w:t>
      </w:r>
      <w:r w:rsidR="00114588" w:rsidRPr="00813845">
        <w:rPr>
          <w:lang w:val="en-GB"/>
        </w:rPr>
        <w:t xml:space="preserve"> the country of first reception w</w:t>
      </w:r>
      <w:r w:rsidR="00D310E1" w:rsidRPr="00813845">
        <w:rPr>
          <w:lang w:val="en-GB"/>
        </w:rPr>
        <w:t>ould</w:t>
      </w:r>
      <w:r w:rsidR="00114588" w:rsidRPr="00813845">
        <w:rPr>
          <w:lang w:val="en-GB"/>
        </w:rPr>
        <w:t xml:space="preserve"> (as a rule) be responsible </w:t>
      </w:r>
      <w:r w:rsidR="008E4123" w:rsidRPr="00813845">
        <w:rPr>
          <w:lang w:val="en-GB"/>
        </w:rPr>
        <w:t xml:space="preserve">for registering them, handling their asylum claims, hosting them in case they qualify as refugees or beneficiaries of other forms of protection and arranging their return. This, in </w:t>
      </w:r>
      <w:r w:rsidR="005B768D" w:rsidRPr="00813845">
        <w:rPr>
          <w:lang w:val="en-GB"/>
        </w:rPr>
        <w:t>essence</w:t>
      </w:r>
      <w:r w:rsidR="008E4123" w:rsidRPr="00813845">
        <w:rPr>
          <w:lang w:val="en-GB"/>
        </w:rPr>
        <w:t xml:space="preserve">, constitutes the main point of friction between EU Member States and </w:t>
      </w:r>
      <w:r w:rsidR="00276BE9" w:rsidRPr="00813845">
        <w:rPr>
          <w:lang w:val="en-GB"/>
        </w:rPr>
        <w:t>directly leads</w:t>
      </w:r>
      <w:r w:rsidR="008E4123" w:rsidRPr="00813845">
        <w:rPr>
          <w:lang w:val="en-GB"/>
        </w:rPr>
        <w:t xml:space="preserve"> to th</w:t>
      </w:r>
      <w:r w:rsidR="005B768D" w:rsidRPr="00813845">
        <w:rPr>
          <w:lang w:val="en-GB"/>
        </w:rPr>
        <w:t>e closed borders/ports domino.</w:t>
      </w:r>
    </w:p>
    <w:p w14:paraId="0950C13E" w14:textId="77777777" w:rsidR="004F0B80" w:rsidRPr="00813845" w:rsidRDefault="004F0B80" w:rsidP="00322FF5">
      <w:pPr>
        <w:pStyle w:val="Normal1"/>
        <w:jc w:val="both"/>
        <w:rPr>
          <w:lang w:val="en-GB"/>
        </w:rPr>
      </w:pPr>
    </w:p>
    <w:p w14:paraId="2D4150FA" w14:textId="1F61B17F" w:rsidR="001249CD" w:rsidRPr="00813845" w:rsidRDefault="0006364C" w:rsidP="001249CD">
      <w:pPr>
        <w:pStyle w:val="Normal1"/>
        <w:jc w:val="both"/>
        <w:rPr>
          <w:lang w:val="en-GB"/>
        </w:rPr>
      </w:pPr>
      <w:r w:rsidRPr="00813845">
        <w:rPr>
          <w:lang w:val="en-GB"/>
        </w:rPr>
        <w:t>As a final point, d</w:t>
      </w:r>
      <w:r w:rsidR="00D86BF6" w:rsidRPr="00813845">
        <w:rPr>
          <w:lang w:val="en-GB"/>
        </w:rPr>
        <w:t>ecisions</w:t>
      </w:r>
      <w:r w:rsidR="00244EF6" w:rsidRPr="00813845">
        <w:rPr>
          <w:lang w:val="en-GB"/>
        </w:rPr>
        <w:t xml:space="preserve"> on </w:t>
      </w:r>
      <w:r w:rsidR="00556135" w:rsidRPr="00813845">
        <w:rPr>
          <w:lang w:val="en-GB"/>
        </w:rPr>
        <w:t>solidarity</w:t>
      </w:r>
      <w:r w:rsidR="00244EF6" w:rsidRPr="00813845">
        <w:rPr>
          <w:lang w:val="en-GB"/>
        </w:rPr>
        <w:t xml:space="preserve"> in the European Union</w:t>
      </w:r>
      <w:r w:rsidR="00114588" w:rsidRPr="00813845">
        <w:rPr>
          <w:lang w:val="en-GB"/>
        </w:rPr>
        <w:t xml:space="preserve"> cannot be read devoid of context. Th</w:t>
      </w:r>
      <w:r w:rsidR="00244EF6" w:rsidRPr="00813845">
        <w:rPr>
          <w:lang w:val="en-GB"/>
        </w:rPr>
        <w:t>is</w:t>
      </w:r>
      <w:r w:rsidR="00114588" w:rsidRPr="00813845">
        <w:rPr>
          <w:lang w:val="en-GB"/>
        </w:rPr>
        <w:t xml:space="preserve"> includes the rise of populist groups across various EU Member States</w:t>
      </w:r>
      <w:r w:rsidR="00F63E9E" w:rsidRPr="00813845">
        <w:rPr>
          <w:lang w:val="en-GB"/>
        </w:rPr>
        <w:t>,</w:t>
      </w:r>
      <w:r w:rsidR="00114588" w:rsidRPr="00813845">
        <w:rPr>
          <w:lang w:val="en-GB"/>
        </w:rPr>
        <w:t xml:space="preserve"> including some </w:t>
      </w:r>
      <w:r w:rsidR="00244EF6" w:rsidRPr="00813845">
        <w:rPr>
          <w:lang w:val="en-GB"/>
        </w:rPr>
        <w:t>countries</w:t>
      </w:r>
      <w:r w:rsidR="00114588" w:rsidRPr="00813845">
        <w:rPr>
          <w:lang w:val="en-GB"/>
        </w:rPr>
        <w:t xml:space="preserve"> directly affected by migration issues at the border</w:t>
      </w:r>
      <w:r w:rsidR="00F63E9E" w:rsidRPr="00813845">
        <w:rPr>
          <w:lang w:val="en-GB"/>
        </w:rPr>
        <w:t>;</w:t>
      </w:r>
      <w:r w:rsidR="00114588" w:rsidRPr="00813845">
        <w:rPr>
          <w:lang w:val="en-GB"/>
        </w:rPr>
        <w:t xml:space="preserve"> the failure of </w:t>
      </w:r>
      <w:r w:rsidR="00244EF6" w:rsidRPr="00813845">
        <w:rPr>
          <w:lang w:val="en-GB"/>
        </w:rPr>
        <w:t>ad hoc, coer</w:t>
      </w:r>
      <w:r w:rsidR="004F0B80" w:rsidRPr="00813845">
        <w:rPr>
          <w:lang w:val="en-GB"/>
        </w:rPr>
        <w:t>c</w:t>
      </w:r>
      <w:r w:rsidR="00244EF6" w:rsidRPr="00813845">
        <w:rPr>
          <w:lang w:val="en-GB"/>
        </w:rPr>
        <w:t xml:space="preserve">ive measures such as </w:t>
      </w:r>
      <w:r w:rsidR="00114588" w:rsidRPr="00813845">
        <w:rPr>
          <w:lang w:val="en-GB"/>
        </w:rPr>
        <w:t>the temporary relocation mechanism</w:t>
      </w:r>
      <w:r w:rsidR="00F63E9E" w:rsidRPr="00813845">
        <w:rPr>
          <w:lang w:val="en-GB"/>
        </w:rPr>
        <w:t>;</w:t>
      </w:r>
      <w:r w:rsidR="00114588" w:rsidRPr="00813845">
        <w:rPr>
          <w:lang w:val="en-GB"/>
        </w:rPr>
        <w:t xml:space="preserve"> the shift of some neutral or traditionally soft-touch Member States to </w:t>
      </w:r>
      <w:r w:rsidRPr="00813845">
        <w:rPr>
          <w:lang w:val="en-GB"/>
        </w:rPr>
        <w:t xml:space="preserve">more </w:t>
      </w:r>
      <w:r w:rsidR="00114588" w:rsidRPr="00813845">
        <w:rPr>
          <w:lang w:val="en-GB"/>
        </w:rPr>
        <w:t>hardliner</w:t>
      </w:r>
      <w:r w:rsidRPr="00813845">
        <w:rPr>
          <w:lang w:val="en-GB"/>
        </w:rPr>
        <w:t xml:space="preserve"> stances</w:t>
      </w:r>
      <w:r w:rsidR="00114588" w:rsidRPr="00813845">
        <w:rPr>
          <w:lang w:val="en-GB"/>
        </w:rPr>
        <w:t xml:space="preserve"> (e.g. Poland, Hungary) and the </w:t>
      </w:r>
      <w:hyperlink r:id="rId33" w:history="1">
        <w:r w:rsidR="00114588" w:rsidRPr="00813845">
          <w:rPr>
            <w:rStyle w:val="Hyperlink"/>
            <w:lang w:val="en-GB"/>
          </w:rPr>
          <w:t>resistance</w:t>
        </w:r>
      </w:hyperlink>
      <w:r w:rsidR="00114588" w:rsidRPr="00813845">
        <w:rPr>
          <w:lang w:val="en-GB"/>
        </w:rPr>
        <w:t xml:space="preserve"> to the </w:t>
      </w:r>
      <w:hyperlink r:id="rId34" w:history="1">
        <w:r w:rsidR="00114588" w:rsidRPr="00813845">
          <w:rPr>
            <w:rStyle w:val="Hyperlink"/>
            <w:lang w:val="en-GB"/>
          </w:rPr>
          <w:t>Global Compact</w:t>
        </w:r>
        <w:r w:rsidR="004F0B80" w:rsidRPr="00813845">
          <w:rPr>
            <w:rStyle w:val="Hyperlink"/>
            <w:lang w:val="en-GB"/>
          </w:rPr>
          <w:t>s on Refugees and Migra</w:t>
        </w:r>
        <w:r w:rsidR="00276BE9" w:rsidRPr="00813845">
          <w:rPr>
            <w:rStyle w:val="Hyperlink"/>
            <w:lang w:val="en-GB"/>
          </w:rPr>
          <w:t>tion</w:t>
        </w:r>
      </w:hyperlink>
      <w:r w:rsidR="004F0B80" w:rsidRPr="00813845">
        <w:rPr>
          <w:lang w:val="en-GB"/>
        </w:rPr>
        <w:t xml:space="preserve">. </w:t>
      </w:r>
    </w:p>
    <w:p w14:paraId="60079A38" w14:textId="77777777" w:rsidR="001249CD" w:rsidRPr="00813845" w:rsidRDefault="001249CD" w:rsidP="001249CD">
      <w:pPr>
        <w:pStyle w:val="Normal1"/>
        <w:jc w:val="both"/>
        <w:rPr>
          <w:lang w:val="en-GB"/>
        </w:rPr>
      </w:pPr>
    </w:p>
    <w:p w14:paraId="4A580193" w14:textId="7F220285" w:rsidR="001249CD" w:rsidRPr="001249CD" w:rsidRDefault="001249CD" w:rsidP="001249CD">
      <w:pPr>
        <w:pStyle w:val="Normal1"/>
        <w:jc w:val="both"/>
        <w:rPr>
          <w:lang w:val="en-GB"/>
        </w:rPr>
      </w:pPr>
      <w:r w:rsidRPr="00813845">
        <w:rPr>
          <w:lang w:val="en-GB"/>
        </w:rPr>
        <w:t>Outsourcing of asylum, immigration and border management responsibilities to third countries may be the EU’s and its Member States’ preferred solution, especially where intra-EU solidarity does not work. Yet, this comes at an incredibly high price for human rights and the EU’s credibility as an actor in the human rights field. Moreover, it entails higher risk and thus more uncertainty in the long run as to whether third countries will continue to ‘cooperate’</w:t>
      </w:r>
      <w:r w:rsidR="005B768D" w:rsidRPr="00813845">
        <w:rPr>
          <w:lang w:val="en-GB"/>
        </w:rPr>
        <w:t xml:space="preserve"> (see Turkey’s recent </w:t>
      </w:r>
      <w:hyperlink r:id="rId35" w:history="1">
        <w:r w:rsidR="005B768D" w:rsidRPr="00813845">
          <w:rPr>
            <w:rStyle w:val="Hyperlink"/>
            <w:lang w:val="en-GB"/>
          </w:rPr>
          <w:t>announcement</w:t>
        </w:r>
      </w:hyperlink>
      <w:r w:rsidR="005B768D" w:rsidRPr="00813845">
        <w:rPr>
          <w:lang w:val="en-GB"/>
        </w:rPr>
        <w:t xml:space="preserve"> </w:t>
      </w:r>
      <w:r w:rsidR="00885C8C" w:rsidRPr="00813845">
        <w:rPr>
          <w:lang w:val="en-GB"/>
        </w:rPr>
        <w:t>about the suspension of</w:t>
      </w:r>
      <w:r w:rsidR="005B768D" w:rsidRPr="00813845">
        <w:rPr>
          <w:lang w:val="en-GB"/>
        </w:rPr>
        <w:t xml:space="preserve"> the EU-Turkey </w:t>
      </w:r>
      <w:r w:rsidR="00885C8C" w:rsidRPr="00813845">
        <w:rPr>
          <w:lang w:val="en-GB"/>
        </w:rPr>
        <w:t>deal</w:t>
      </w:r>
      <w:r w:rsidR="005B768D" w:rsidRPr="00813845">
        <w:rPr>
          <w:lang w:val="en-GB"/>
        </w:rPr>
        <w:t>)</w:t>
      </w:r>
      <w:r w:rsidRPr="00813845">
        <w:rPr>
          <w:lang w:val="en-GB"/>
        </w:rPr>
        <w:t>.</w:t>
      </w:r>
      <w:bookmarkStart w:id="0" w:name="_GoBack"/>
      <w:bookmarkEnd w:id="0"/>
    </w:p>
    <w:p w14:paraId="0000001F" w14:textId="6CE2F08A" w:rsidR="00F523B0" w:rsidRPr="001249CD" w:rsidRDefault="00F523B0" w:rsidP="00322FF5">
      <w:pPr>
        <w:pStyle w:val="Normal1"/>
        <w:jc w:val="both"/>
        <w:rPr>
          <w:lang w:val="en-GB"/>
        </w:rPr>
      </w:pPr>
    </w:p>
    <w:sectPr w:rsidR="00F523B0" w:rsidRPr="001249CD">
      <w:footerReference w:type="even" r:id="rId36"/>
      <w:footerReference w:type="default" r:id="rId37"/>
      <w:pgSz w:w="12240" w:h="15840"/>
      <w:pgMar w:top="1440" w:right="1440" w:bottom="1440" w:left="1440"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417516" w15:done="0"/>
  <w15:commentEx w15:paraId="2EA0EB9C" w15:done="0"/>
  <w15:commentEx w15:paraId="0643EF75" w15:done="0"/>
  <w15:commentEx w15:paraId="311355E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417516" w16cid:durableId="20E41C09"/>
  <w16cid:commentId w16cid:paraId="2EA0EB9C" w16cid:durableId="20E41FA1"/>
  <w16cid:commentId w16cid:paraId="0643EF75" w16cid:durableId="20E42027"/>
  <w16cid:commentId w16cid:paraId="311355E6" w16cid:durableId="20E4207D"/>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69CD3" w14:textId="77777777" w:rsidR="00EF452E" w:rsidRDefault="00EF452E" w:rsidP="00323E9B">
      <w:pPr>
        <w:spacing w:line="240" w:lineRule="auto"/>
      </w:pPr>
      <w:r>
        <w:separator/>
      </w:r>
    </w:p>
  </w:endnote>
  <w:endnote w:type="continuationSeparator" w:id="0">
    <w:p w14:paraId="0A2B5C0E" w14:textId="77777777" w:rsidR="00EF452E" w:rsidRDefault="00EF452E" w:rsidP="00323E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EEBFF" w14:textId="77777777" w:rsidR="00EF452E" w:rsidRDefault="00EF452E" w:rsidP="00EF45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EE7C99" w14:textId="77777777" w:rsidR="00EF452E" w:rsidRDefault="00EF452E" w:rsidP="00447D3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4E91B" w14:textId="77777777" w:rsidR="00EF452E" w:rsidRDefault="00EF452E" w:rsidP="00EF45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30CB2">
      <w:rPr>
        <w:rStyle w:val="PageNumber"/>
        <w:noProof/>
      </w:rPr>
      <w:t>1</w:t>
    </w:r>
    <w:r>
      <w:rPr>
        <w:rStyle w:val="PageNumber"/>
      </w:rPr>
      <w:fldChar w:fldCharType="end"/>
    </w:r>
  </w:p>
  <w:p w14:paraId="7D7DD4AD" w14:textId="77777777" w:rsidR="00EF452E" w:rsidRDefault="00EF452E" w:rsidP="00447D3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08A21C" w14:textId="77777777" w:rsidR="00EF452E" w:rsidRDefault="00EF452E" w:rsidP="00323E9B">
      <w:pPr>
        <w:spacing w:line="240" w:lineRule="auto"/>
      </w:pPr>
      <w:r>
        <w:separator/>
      </w:r>
    </w:p>
  </w:footnote>
  <w:footnote w:type="continuationSeparator" w:id="0">
    <w:p w14:paraId="3084FEF3" w14:textId="77777777" w:rsidR="00EF452E" w:rsidRDefault="00EF452E" w:rsidP="00323E9B">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Parker">
    <w15:presenceInfo w15:providerId="Windows Live" w15:userId="282da434aa6554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3B0"/>
    <w:rsid w:val="0001102C"/>
    <w:rsid w:val="00012406"/>
    <w:rsid w:val="0002056E"/>
    <w:rsid w:val="000365C7"/>
    <w:rsid w:val="0006364C"/>
    <w:rsid w:val="00087279"/>
    <w:rsid w:val="000A1BFA"/>
    <w:rsid w:val="000F45AC"/>
    <w:rsid w:val="00114588"/>
    <w:rsid w:val="001249CD"/>
    <w:rsid w:val="0014607E"/>
    <w:rsid w:val="0015319B"/>
    <w:rsid w:val="00162E3E"/>
    <w:rsid w:val="00192B85"/>
    <w:rsid w:val="00244EF6"/>
    <w:rsid w:val="00276BE9"/>
    <w:rsid w:val="002E40C4"/>
    <w:rsid w:val="00322FF5"/>
    <w:rsid w:val="00323E9B"/>
    <w:rsid w:val="00385021"/>
    <w:rsid w:val="00386933"/>
    <w:rsid w:val="003C610D"/>
    <w:rsid w:val="003E4FCD"/>
    <w:rsid w:val="0043758C"/>
    <w:rsid w:val="00447D32"/>
    <w:rsid w:val="00487809"/>
    <w:rsid w:val="004B487A"/>
    <w:rsid w:val="004F0B80"/>
    <w:rsid w:val="004F366C"/>
    <w:rsid w:val="00513C39"/>
    <w:rsid w:val="00531052"/>
    <w:rsid w:val="00556135"/>
    <w:rsid w:val="00564D1B"/>
    <w:rsid w:val="005736BE"/>
    <w:rsid w:val="00576578"/>
    <w:rsid w:val="005B768D"/>
    <w:rsid w:val="005C636F"/>
    <w:rsid w:val="005D03AF"/>
    <w:rsid w:val="00651EBB"/>
    <w:rsid w:val="00683D9C"/>
    <w:rsid w:val="00813845"/>
    <w:rsid w:val="008763C7"/>
    <w:rsid w:val="00885C8C"/>
    <w:rsid w:val="008E4123"/>
    <w:rsid w:val="00927D92"/>
    <w:rsid w:val="009364E5"/>
    <w:rsid w:val="00A77FD0"/>
    <w:rsid w:val="00A84A78"/>
    <w:rsid w:val="00A90BE3"/>
    <w:rsid w:val="00A955F7"/>
    <w:rsid w:val="00AC0511"/>
    <w:rsid w:val="00AD5B8A"/>
    <w:rsid w:val="00B016B6"/>
    <w:rsid w:val="00B9328D"/>
    <w:rsid w:val="00B934E6"/>
    <w:rsid w:val="00B95156"/>
    <w:rsid w:val="00BB2EA4"/>
    <w:rsid w:val="00BD7CC9"/>
    <w:rsid w:val="00C24F28"/>
    <w:rsid w:val="00C324FA"/>
    <w:rsid w:val="00C4342A"/>
    <w:rsid w:val="00CA08BA"/>
    <w:rsid w:val="00CC3A57"/>
    <w:rsid w:val="00D310E1"/>
    <w:rsid w:val="00D36F51"/>
    <w:rsid w:val="00D53414"/>
    <w:rsid w:val="00D64FFF"/>
    <w:rsid w:val="00D86BF6"/>
    <w:rsid w:val="00DD24AC"/>
    <w:rsid w:val="00E66DEC"/>
    <w:rsid w:val="00E73205"/>
    <w:rsid w:val="00E75E1D"/>
    <w:rsid w:val="00EF452E"/>
    <w:rsid w:val="00F00070"/>
    <w:rsid w:val="00F019D5"/>
    <w:rsid w:val="00F036CC"/>
    <w:rsid w:val="00F30CB2"/>
    <w:rsid w:val="00F523B0"/>
    <w:rsid w:val="00F63E9E"/>
    <w:rsid w:val="00F6699A"/>
    <w:rsid w:val="00F94A05"/>
    <w:rsid w:val="00FF55B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6FB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sv-SE"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5736BE"/>
    <w:pPr>
      <w:spacing w:line="240" w:lineRule="auto"/>
    </w:pPr>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576578"/>
    <w:rPr>
      <w:rFonts w:ascii="Lucida Grande" w:hAnsi="Lucida Grande" w:cs="Lucida Grande"/>
      <w:sz w:val="18"/>
      <w:szCs w:val="18"/>
      <w:lang w:eastAsia="en-US"/>
    </w:rPr>
  </w:style>
  <w:style w:type="character" w:styleId="Hyperlink">
    <w:name w:val="Hyperlink"/>
    <w:basedOn w:val="DefaultParagraphFont"/>
    <w:uiPriority w:val="99"/>
    <w:unhideWhenUsed/>
    <w:rsid w:val="0015319B"/>
    <w:rPr>
      <w:color w:val="0000FF" w:themeColor="hyperlink"/>
      <w:u w:val="single"/>
    </w:rPr>
  </w:style>
  <w:style w:type="paragraph" w:customStyle="1" w:styleId="Normal1">
    <w:name w:val="Normal1"/>
    <w:rsid w:val="0002056E"/>
    <w:rPr>
      <w:lang w:eastAsia="en-US"/>
    </w:rPr>
  </w:style>
  <w:style w:type="character" w:styleId="CommentReference">
    <w:name w:val="annotation reference"/>
    <w:basedOn w:val="DefaultParagraphFont"/>
    <w:uiPriority w:val="99"/>
    <w:semiHidden/>
    <w:unhideWhenUsed/>
    <w:rsid w:val="0002056E"/>
    <w:rPr>
      <w:sz w:val="18"/>
      <w:szCs w:val="18"/>
    </w:rPr>
  </w:style>
  <w:style w:type="paragraph" w:styleId="CommentText">
    <w:name w:val="annotation text"/>
    <w:basedOn w:val="Normal"/>
    <w:link w:val="CommentTextChar"/>
    <w:uiPriority w:val="99"/>
    <w:semiHidden/>
    <w:unhideWhenUsed/>
    <w:rsid w:val="0002056E"/>
    <w:pPr>
      <w:spacing w:line="240" w:lineRule="auto"/>
    </w:pPr>
    <w:rPr>
      <w:sz w:val="24"/>
      <w:szCs w:val="24"/>
    </w:rPr>
  </w:style>
  <w:style w:type="character" w:customStyle="1" w:styleId="CommentTextChar">
    <w:name w:val="Comment Text Char"/>
    <w:basedOn w:val="DefaultParagraphFont"/>
    <w:link w:val="CommentText"/>
    <w:uiPriority w:val="99"/>
    <w:semiHidden/>
    <w:rsid w:val="0002056E"/>
    <w:rPr>
      <w:sz w:val="24"/>
      <w:szCs w:val="24"/>
    </w:rPr>
  </w:style>
  <w:style w:type="paragraph" w:styleId="CommentSubject">
    <w:name w:val="annotation subject"/>
    <w:basedOn w:val="CommentText"/>
    <w:next w:val="CommentText"/>
    <w:link w:val="CommentSubjectChar"/>
    <w:uiPriority w:val="99"/>
    <w:semiHidden/>
    <w:unhideWhenUsed/>
    <w:rsid w:val="0002056E"/>
    <w:rPr>
      <w:b/>
      <w:bCs/>
      <w:sz w:val="20"/>
      <w:szCs w:val="20"/>
    </w:rPr>
  </w:style>
  <w:style w:type="character" w:customStyle="1" w:styleId="CommentSubjectChar">
    <w:name w:val="Comment Subject Char"/>
    <w:basedOn w:val="CommentTextChar"/>
    <w:link w:val="CommentSubject"/>
    <w:uiPriority w:val="99"/>
    <w:semiHidden/>
    <w:rsid w:val="0002056E"/>
    <w:rPr>
      <w:b/>
      <w:bCs/>
      <w:sz w:val="20"/>
      <w:szCs w:val="20"/>
    </w:rPr>
  </w:style>
  <w:style w:type="paragraph" w:styleId="Revision">
    <w:name w:val="Revision"/>
    <w:hidden/>
    <w:uiPriority w:val="99"/>
    <w:semiHidden/>
    <w:rsid w:val="0002056E"/>
    <w:pPr>
      <w:spacing w:line="240" w:lineRule="auto"/>
    </w:pPr>
  </w:style>
  <w:style w:type="paragraph" w:styleId="FootnoteText">
    <w:name w:val="footnote text"/>
    <w:basedOn w:val="Normal"/>
    <w:link w:val="FootnoteTextChar"/>
    <w:uiPriority w:val="99"/>
    <w:unhideWhenUsed/>
    <w:rsid w:val="00323E9B"/>
    <w:pPr>
      <w:spacing w:line="240" w:lineRule="auto"/>
    </w:pPr>
    <w:rPr>
      <w:sz w:val="24"/>
      <w:szCs w:val="24"/>
    </w:rPr>
  </w:style>
  <w:style w:type="character" w:customStyle="1" w:styleId="FootnoteTextChar">
    <w:name w:val="Footnote Text Char"/>
    <w:basedOn w:val="DefaultParagraphFont"/>
    <w:link w:val="FootnoteText"/>
    <w:uiPriority w:val="99"/>
    <w:rsid w:val="00323E9B"/>
    <w:rPr>
      <w:sz w:val="24"/>
      <w:szCs w:val="24"/>
    </w:rPr>
  </w:style>
  <w:style w:type="character" w:styleId="FootnoteReference">
    <w:name w:val="footnote reference"/>
    <w:basedOn w:val="DefaultParagraphFont"/>
    <w:uiPriority w:val="99"/>
    <w:unhideWhenUsed/>
    <w:rsid w:val="00323E9B"/>
    <w:rPr>
      <w:vertAlign w:val="superscript"/>
    </w:rPr>
  </w:style>
  <w:style w:type="character" w:styleId="FollowedHyperlink">
    <w:name w:val="FollowedHyperlink"/>
    <w:basedOn w:val="DefaultParagraphFont"/>
    <w:uiPriority w:val="99"/>
    <w:semiHidden/>
    <w:unhideWhenUsed/>
    <w:rsid w:val="00C24F28"/>
    <w:rPr>
      <w:color w:val="800080" w:themeColor="followedHyperlink"/>
      <w:u w:val="single"/>
    </w:rPr>
  </w:style>
  <w:style w:type="paragraph" w:styleId="Footer">
    <w:name w:val="footer"/>
    <w:basedOn w:val="Normal"/>
    <w:link w:val="FooterChar"/>
    <w:uiPriority w:val="99"/>
    <w:unhideWhenUsed/>
    <w:rsid w:val="00447D32"/>
    <w:pPr>
      <w:tabs>
        <w:tab w:val="center" w:pos="4320"/>
        <w:tab w:val="right" w:pos="8640"/>
      </w:tabs>
      <w:spacing w:line="240" w:lineRule="auto"/>
    </w:pPr>
  </w:style>
  <w:style w:type="character" w:customStyle="1" w:styleId="FooterChar">
    <w:name w:val="Footer Char"/>
    <w:basedOn w:val="DefaultParagraphFont"/>
    <w:link w:val="Footer"/>
    <w:uiPriority w:val="99"/>
    <w:rsid w:val="00447D32"/>
  </w:style>
  <w:style w:type="character" w:styleId="PageNumber">
    <w:name w:val="page number"/>
    <w:basedOn w:val="DefaultParagraphFont"/>
    <w:uiPriority w:val="99"/>
    <w:semiHidden/>
    <w:unhideWhenUsed/>
    <w:rsid w:val="00447D3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sv-SE"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5736BE"/>
    <w:pPr>
      <w:spacing w:line="240" w:lineRule="auto"/>
    </w:pPr>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576578"/>
    <w:rPr>
      <w:rFonts w:ascii="Lucida Grande" w:hAnsi="Lucida Grande" w:cs="Lucida Grande"/>
      <w:sz w:val="18"/>
      <w:szCs w:val="18"/>
      <w:lang w:eastAsia="en-US"/>
    </w:rPr>
  </w:style>
  <w:style w:type="character" w:styleId="Hyperlink">
    <w:name w:val="Hyperlink"/>
    <w:basedOn w:val="DefaultParagraphFont"/>
    <w:uiPriority w:val="99"/>
    <w:unhideWhenUsed/>
    <w:rsid w:val="0015319B"/>
    <w:rPr>
      <w:color w:val="0000FF" w:themeColor="hyperlink"/>
      <w:u w:val="single"/>
    </w:rPr>
  </w:style>
  <w:style w:type="paragraph" w:customStyle="1" w:styleId="Normal1">
    <w:name w:val="Normal1"/>
    <w:rsid w:val="0002056E"/>
    <w:rPr>
      <w:lang w:eastAsia="en-US"/>
    </w:rPr>
  </w:style>
  <w:style w:type="character" w:styleId="CommentReference">
    <w:name w:val="annotation reference"/>
    <w:basedOn w:val="DefaultParagraphFont"/>
    <w:uiPriority w:val="99"/>
    <w:semiHidden/>
    <w:unhideWhenUsed/>
    <w:rsid w:val="0002056E"/>
    <w:rPr>
      <w:sz w:val="18"/>
      <w:szCs w:val="18"/>
    </w:rPr>
  </w:style>
  <w:style w:type="paragraph" w:styleId="CommentText">
    <w:name w:val="annotation text"/>
    <w:basedOn w:val="Normal"/>
    <w:link w:val="CommentTextChar"/>
    <w:uiPriority w:val="99"/>
    <w:semiHidden/>
    <w:unhideWhenUsed/>
    <w:rsid w:val="0002056E"/>
    <w:pPr>
      <w:spacing w:line="240" w:lineRule="auto"/>
    </w:pPr>
    <w:rPr>
      <w:sz w:val="24"/>
      <w:szCs w:val="24"/>
    </w:rPr>
  </w:style>
  <w:style w:type="character" w:customStyle="1" w:styleId="CommentTextChar">
    <w:name w:val="Comment Text Char"/>
    <w:basedOn w:val="DefaultParagraphFont"/>
    <w:link w:val="CommentText"/>
    <w:uiPriority w:val="99"/>
    <w:semiHidden/>
    <w:rsid w:val="0002056E"/>
    <w:rPr>
      <w:sz w:val="24"/>
      <w:szCs w:val="24"/>
    </w:rPr>
  </w:style>
  <w:style w:type="paragraph" w:styleId="CommentSubject">
    <w:name w:val="annotation subject"/>
    <w:basedOn w:val="CommentText"/>
    <w:next w:val="CommentText"/>
    <w:link w:val="CommentSubjectChar"/>
    <w:uiPriority w:val="99"/>
    <w:semiHidden/>
    <w:unhideWhenUsed/>
    <w:rsid w:val="0002056E"/>
    <w:rPr>
      <w:b/>
      <w:bCs/>
      <w:sz w:val="20"/>
      <w:szCs w:val="20"/>
    </w:rPr>
  </w:style>
  <w:style w:type="character" w:customStyle="1" w:styleId="CommentSubjectChar">
    <w:name w:val="Comment Subject Char"/>
    <w:basedOn w:val="CommentTextChar"/>
    <w:link w:val="CommentSubject"/>
    <w:uiPriority w:val="99"/>
    <w:semiHidden/>
    <w:rsid w:val="0002056E"/>
    <w:rPr>
      <w:b/>
      <w:bCs/>
      <w:sz w:val="20"/>
      <w:szCs w:val="20"/>
    </w:rPr>
  </w:style>
  <w:style w:type="paragraph" w:styleId="Revision">
    <w:name w:val="Revision"/>
    <w:hidden/>
    <w:uiPriority w:val="99"/>
    <w:semiHidden/>
    <w:rsid w:val="0002056E"/>
    <w:pPr>
      <w:spacing w:line="240" w:lineRule="auto"/>
    </w:pPr>
  </w:style>
  <w:style w:type="paragraph" w:styleId="FootnoteText">
    <w:name w:val="footnote text"/>
    <w:basedOn w:val="Normal"/>
    <w:link w:val="FootnoteTextChar"/>
    <w:uiPriority w:val="99"/>
    <w:unhideWhenUsed/>
    <w:rsid w:val="00323E9B"/>
    <w:pPr>
      <w:spacing w:line="240" w:lineRule="auto"/>
    </w:pPr>
    <w:rPr>
      <w:sz w:val="24"/>
      <w:szCs w:val="24"/>
    </w:rPr>
  </w:style>
  <w:style w:type="character" w:customStyle="1" w:styleId="FootnoteTextChar">
    <w:name w:val="Footnote Text Char"/>
    <w:basedOn w:val="DefaultParagraphFont"/>
    <w:link w:val="FootnoteText"/>
    <w:uiPriority w:val="99"/>
    <w:rsid w:val="00323E9B"/>
    <w:rPr>
      <w:sz w:val="24"/>
      <w:szCs w:val="24"/>
    </w:rPr>
  </w:style>
  <w:style w:type="character" w:styleId="FootnoteReference">
    <w:name w:val="footnote reference"/>
    <w:basedOn w:val="DefaultParagraphFont"/>
    <w:uiPriority w:val="99"/>
    <w:unhideWhenUsed/>
    <w:rsid w:val="00323E9B"/>
    <w:rPr>
      <w:vertAlign w:val="superscript"/>
    </w:rPr>
  </w:style>
  <w:style w:type="character" w:styleId="FollowedHyperlink">
    <w:name w:val="FollowedHyperlink"/>
    <w:basedOn w:val="DefaultParagraphFont"/>
    <w:uiPriority w:val="99"/>
    <w:semiHidden/>
    <w:unhideWhenUsed/>
    <w:rsid w:val="00C24F28"/>
    <w:rPr>
      <w:color w:val="800080" w:themeColor="followedHyperlink"/>
      <w:u w:val="single"/>
    </w:rPr>
  </w:style>
  <w:style w:type="paragraph" w:styleId="Footer">
    <w:name w:val="footer"/>
    <w:basedOn w:val="Normal"/>
    <w:link w:val="FooterChar"/>
    <w:uiPriority w:val="99"/>
    <w:unhideWhenUsed/>
    <w:rsid w:val="00447D32"/>
    <w:pPr>
      <w:tabs>
        <w:tab w:val="center" w:pos="4320"/>
        <w:tab w:val="right" w:pos="8640"/>
      </w:tabs>
      <w:spacing w:line="240" w:lineRule="auto"/>
    </w:pPr>
  </w:style>
  <w:style w:type="character" w:customStyle="1" w:styleId="FooterChar">
    <w:name w:val="Footer Char"/>
    <w:basedOn w:val="DefaultParagraphFont"/>
    <w:link w:val="Footer"/>
    <w:uiPriority w:val="99"/>
    <w:rsid w:val="00447D32"/>
  </w:style>
  <w:style w:type="character" w:styleId="PageNumber">
    <w:name w:val="page number"/>
    <w:basedOn w:val="DefaultParagraphFont"/>
    <w:uiPriority w:val="99"/>
    <w:semiHidden/>
    <w:unhideWhenUsed/>
    <w:rsid w:val="00447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522628">
      <w:bodyDiv w:val="1"/>
      <w:marLeft w:val="0"/>
      <w:marRight w:val="0"/>
      <w:marTop w:val="0"/>
      <w:marBottom w:val="0"/>
      <w:divBdr>
        <w:top w:val="none" w:sz="0" w:space="0" w:color="auto"/>
        <w:left w:val="none" w:sz="0" w:space="0" w:color="auto"/>
        <w:bottom w:val="none" w:sz="0" w:space="0" w:color="auto"/>
        <w:right w:val="none" w:sz="0" w:space="0" w:color="auto"/>
      </w:divBdr>
    </w:div>
    <w:div w:id="1684087543">
      <w:bodyDiv w:val="1"/>
      <w:marLeft w:val="0"/>
      <w:marRight w:val="0"/>
      <w:marTop w:val="0"/>
      <w:marBottom w:val="0"/>
      <w:divBdr>
        <w:top w:val="none" w:sz="0" w:space="0" w:color="auto"/>
        <w:left w:val="none" w:sz="0" w:space="0" w:color="auto"/>
        <w:bottom w:val="none" w:sz="0" w:space="0" w:color="auto"/>
        <w:right w:val="none" w:sz="0" w:space="0" w:color="auto"/>
      </w:divBdr>
    </w:div>
    <w:div w:id="169445791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theguardian.com/politics/2014/oct/27/uk-mediterranean-migrant-rescue-plan" TargetMode="External"/><Relationship Id="rId21" Type="http://schemas.openxmlformats.org/officeDocument/2006/relationships/hyperlink" Target="https://ec.europa.eu/eurostat/statistics-explained/index.php/Asylum_statistics" TargetMode="External"/><Relationship Id="rId22" Type="http://schemas.openxmlformats.org/officeDocument/2006/relationships/hyperlink" Target="https://ec.europa.eu/eurostat/documents/2995521/7203832/3-04032016-AP-EN.pdf/790eba01-381c-4163-bcd2-a54959b99ed6" TargetMode="External"/><Relationship Id="rId23" Type="http://schemas.openxmlformats.org/officeDocument/2006/relationships/hyperlink" Target="https://www.ecre.org/wp-content/uploads/2018/08/Policy-Papers-04.pdf" TargetMode="External"/><Relationship Id="rId24" Type="http://schemas.openxmlformats.org/officeDocument/2006/relationships/hyperlink" Target="http://curia.europa.eu/juris/document/document.jsf;jsessionid=9ea7d0f130d587df222e8d8e49fa9e60eb04d00b562a.e34KaxiLc3eQc40LaxqMbN4PaN8Le0?text=&amp;docid=194081&amp;pageIndex=0&amp;doclang=EN&amp;mode=req&amp;dir=&amp;occ=first&amp;part=1&amp;cid=1293456" TargetMode="External"/><Relationship Id="rId25" Type="http://schemas.openxmlformats.org/officeDocument/2006/relationships/hyperlink" Target="https://www.aljazeera.com/news/2019/07/macron-eu-countries-agree-migrant-refugee-mechanism-190722191452428.html" TargetMode="External"/><Relationship Id="rId26" Type="http://schemas.openxmlformats.org/officeDocument/2006/relationships/hyperlink" Target="https://www.borderdeaths.org/?page_id=465" TargetMode="External"/><Relationship Id="rId27" Type="http://schemas.openxmlformats.org/officeDocument/2006/relationships/hyperlink" Target="https://www.youtube.com/watch?v=uzZMNR7pYVE&amp;fbclid=IwAR0mZlPCbmYccfsvBPvQKRuAe4m036D6q-E_uY2r_8Yhi21LbMiFh6FHR_c" TargetMode="External"/><Relationship Id="rId28" Type="http://schemas.openxmlformats.org/officeDocument/2006/relationships/hyperlink" Target="https://www.iom.int/news/joint-statement-iom-director-general-antonio-vitorino-and-un-high-commissioner-refugees-filippo?utm_source=IOM+External+Mailing+List&amp;utm_campaign=16f461a388-EMAIL_CAMPAIGN_2019_07_23_06_16&amp;utm_medium=email&amp;utm_term=0_9968056566-16f461a388-&amp;fbclid=IwAR0ANSk627ypQmK8o3NDB3G_gHQW7DH5DI7XAE7LKt5UPNnDQF1K-BVVL6c" TargetMode="External"/><Relationship Id="rId29" Type="http://schemas.openxmlformats.org/officeDocument/2006/relationships/hyperlink" Target="https://ec.europa.eu/neighbourhood-enlargement/neighbourhood/countries/libya_en" TargetMode="Externa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ohchr.org/Documents/Countries/LY/LibyaMigrationReport.pdf" TargetMode="External"/><Relationship Id="rId31" Type="http://schemas.openxmlformats.org/officeDocument/2006/relationships/hyperlink" Target="http://thomasspijkerboer.eu/wp-content/uploads/2016/03/COLA-53-3_Den-Heijer-Rijpma-Spijkerboer_Offprint.pdf" TargetMode="External"/><Relationship Id="rId32" Type="http://schemas.openxmlformats.org/officeDocument/2006/relationships/hyperlink" Target="https://www.asylumlawdatabase.eu/en/content/cjeu-judgment-cases-c-49016-c-64616-jafari-26-july-2017" TargetMode="External"/><Relationship Id="rId9" Type="http://schemas.openxmlformats.org/officeDocument/2006/relationships/hyperlink" Target="https://www.huffpost.com/entry/refugees-and-migrants-a-c_b_9871290?guccounter=1"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bbc.co.uk/news/world-europe-36278529" TargetMode="External"/><Relationship Id="rId33" Type="http://schemas.openxmlformats.org/officeDocument/2006/relationships/hyperlink" Target="https://www.euractiv.com/section/global-europe/news/nine-eu-members-stay-away-from-un-migration-pact/" TargetMode="External"/><Relationship Id="rId34" Type="http://schemas.openxmlformats.org/officeDocument/2006/relationships/hyperlink" Target="https://www.kaldorcentre.unsw.edu.au/publication/2018-global-compacts-refugees-and-migration" TargetMode="External"/><Relationship Id="rId35" Type="http://schemas.openxmlformats.org/officeDocument/2006/relationships/hyperlink" Target="https://www.turkishminute.com/2019/07/22/readmission-agreement-with-eu-suspended-turkish-fm-says/" TargetMode="External"/><Relationship Id="rId36" Type="http://schemas.openxmlformats.org/officeDocument/2006/relationships/footer" Target="footer1.xml"/><Relationship Id="rId10" Type="http://schemas.openxmlformats.org/officeDocument/2006/relationships/hyperlink" Target="https://www.opendemocracy.net/en/can-europe-make-it/why-eu-gets-in-way-of-refugee-solidarity/" TargetMode="External"/><Relationship Id="rId11" Type="http://schemas.openxmlformats.org/officeDocument/2006/relationships/hyperlink" Target="https://papers.ssrn.com/sol3/papers.cfm?abstract_id=2898063" TargetMode="External"/><Relationship Id="rId12" Type="http://schemas.openxmlformats.org/officeDocument/2006/relationships/hyperlink" Target="https://eur-lex.europa.eu/legal-content/EN/TXT/?uri=CELEX:32015D1523" TargetMode="External"/><Relationship Id="rId13" Type="http://schemas.openxmlformats.org/officeDocument/2006/relationships/hyperlink" Target="http://www.europarl.europa.eu/legislative-train/theme-towards-a-new-policy-on-migration/file-eu-turkey-statement-action-plan" TargetMode="External"/><Relationship Id="rId14" Type="http://schemas.openxmlformats.org/officeDocument/2006/relationships/hyperlink" Target="https://ec.europa.eu/home-affairs/what-we-do/policies/borders-and-visas/schengen/reintroduction-border-control_en" TargetMode="External"/><Relationship Id="rId15" Type="http://schemas.openxmlformats.org/officeDocument/2006/relationships/hyperlink" Target="http://www.europarl.europa.eu/RegData/etudes/BRIE/2018/630316/EPRS_BRI(2018)630316_EN.pdf" TargetMode="External"/><Relationship Id="rId16" Type="http://schemas.openxmlformats.org/officeDocument/2006/relationships/hyperlink" Target="https://www.fmreview.org/solutions/parusel" TargetMode="External"/><Relationship Id="rId17" Type="http://schemas.openxmlformats.org/officeDocument/2006/relationships/hyperlink" Target="https://www.theguardian.com/world/2016/apr/27/austria-set-to-bring-in-stringent-new-law-on-asylum-seekers" TargetMode="External"/><Relationship Id="rId18" Type="http://schemas.openxmlformats.org/officeDocument/2006/relationships/hyperlink" Target="https://www.consilium.europa.eu/en/press/press-releases/2015/04/23/special-euco-statement/" TargetMode="External"/><Relationship Id="rId19" Type="http://schemas.openxmlformats.org/officeDocument/2006/relationships/hyperlink" Target="https://www.opendemocracy.net/en/can-europe-make-it/crocodile-tears-tragedy-and-responsibility-i/" TargetMode="External"/><Relationship Id="rId37" Type="http://schemas.openxmlformats.org/officeDocument/2006/relationships/footer" Target="footer2.xml"/><Relationship Id="rId38" Type="http://schemas.openxmlformats.org/officeDocument/2006/relationships/fontTable" Target="fontTable.xml"/><Relationship Id="rId39" Type="http://schemas.openxmlformats.org/officeDocument/2006/relationships/theme" Target="theme/theme1.xml"/><Relationship Id="rId40" Type="http://schemas.microsoft.com/office/2011/relationships/commentsExtended" Target="commentsExtended.xml"/><Relationship Id="rId41" Type="http://schemas.microsoft.com/office/2016/09/relationships/commentsIds" Target="commentsIds.xml"/><Relationship Id="rId4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HRAFootnote.XSL" StyleName="MHRA - Footnotes"/>
</file>

<file path=customXml/itemProps1.xml><?xml version="1.0" encoding="utf-8"?>
<ds:datastoreItem xmlns:ds="http://schemas.openxmlformats.org/officeDocument/2006/customXml" ds:itemID="{34EC7E5E-625F-3540-8F6F-BCC2C9664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2388</Words>
  <Characters>13613</Characters>
  <Application>Microsoft Macintosh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Lunds Universitet</Company>
  <LinksUpToDate>false</LinksUpToDate>
  <CharactersWithSpaces>15970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 Karageorgiou</dc:creator>
  <cp:lastModifiedBy>Jean-Pierre Gauci</cp:lastModifiedBy>
  <cp:revision>2</cp:revision>
  <dcterms:created xsi:type="dcterms:W3CDTF">2019-07-29T11:32:00Z</dcterms:created>
  <dcterms:modified xsi:type="dcterms:W3CDTF">2019-07-29T11:32:00Z</dcterms:modified>
</cp:coreProperties>
</file>