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CF40F" w14:textId="44F4F98A" w:rsidR="007D3B33" w:rsidRPr="000567CB" w:rsidRDefault="008E131B" w:rsidP="007D3B33">
      <w:pPr>
        <w:jc w:val="center"/>
        <w:rPr>
          <w:b/>
          <w:sz w:val="28"/>
        </w:rPr>
      </w:pPr>
      <w:r w:rsidRPr="000567CB">
        <w:rPr>
          <w:b/>
          <w:sz w:val="28"/>
        </w:rPr>
        <w:t>INTRODUCTION</w:t>
      </w:r>
    </w:p>
    <w:p w14:paraId="0516085D" w14:textId="77777777" w:rsidR="007D3B33" w:rsidRPr="000567CB" w:rsidRDefault="007D3B33" w:rsidP="007D3B33">
      <w:pPr>
        <w:jc w:val="center"/>
        <w:rPr>
          <w:b/>
          <w:sz w:val="28"/>
        </w:rPr>
      </w:pPr>
    </w:p>
    <w:p w14:paraId="394B9A79" w14:textId="0047DA2A" w:rsidR="007D3B33" w:rsidRPr="000567CB" w:rsidRDefault="007D3B33" w:rsidP="007D3B33">
      <w:pPr>
        <w:rPr>
          <w:sz w:val="28"/>
        </w:rPr>
      </w:pPr>
      <w:r w:rsidRPr="000567CB">
        <w:rPr>
          <w:sz w:val="28"/>
        </w:rPr>
        <w:t xml:space="preserve">As you all know, the Office of the Prosecutor at the ICC has </w:t>
      </w:r>
      <w:r w:rsidR="001D601B">
        <w:rPr>
          <w:sz w:val="28"/>
        </w:rPr>
        <w:t xml:space="preserve">announced its intention to investigate </w:t>
      </w:r>
      <w:r w:rsidRPr="000567CB">
        <w:rPr>
          <w:sz w:val="28"/>
        </w:rPr>
        <w:t xml:space="preserve">war crimes and crimes against humanity </w:t>
      </w:r>
      <w:r w:rsidR="00B70803">
        <w:rPr>
          <w:sz w:val="28"/>
        </w:rPr>
        <w:t xml:space="preserve">potentially </w:t>
      </w:r>
      <w:r w:rsidRPr="000567CB">
        <w:rPr>
          <w:sz w:val="28"/>
        </w:rPr>
        <w:t>committed in Georgia between 1 July 2008 and 10 October 2008. Assuming the PTC authorizes the investigation, Georgia will become the first non-African situation to be formally investigated by the ICC.</w:t>
      </w:r>
    </w:p>
    <w:p w14:paraId="2113BA25" w14:textId="77777777" w:rsidR="007D3B33" w:rsidRPr="000567CB" w:rsidRDefault="007D3B33" w:rsidP="007D3B33">
      <w:pPr>
        <w:rPr>
          <w:sz w:val="28"/>
        </w:rPr>
      </w:pPr>
    </w:p>
    <w:p w14:paraId="0CD8D51E" w14:textId="2F14946C" w:rsidR="007D3B33" w:rsidRPr="000567CB" w:rsidRDefault="007D3B33" w:rsidP="007D3B33">
      <w:pPr>
        <w:rPr>
          <w:sz w:val="28"/>
        </w:rPr>
      </w:pPr>
      <w:r w:rsidRPr="000567CB">
        <w:rPr>
          <w:sz w:val="28"/>
        </w:rPr>
        <w:t>I</w:t>
      </w:r>
      <w:r w:rsidR="0045651F">
        <w:rPr>
          <w:sz w:val="28"/>
        </w:rPr>
        <w:t>n my presentation today, I</w:t>
      </w:r>
      <w:r w:rsidRPr="000567CB">
        <w:rPr>
          <w:sz w:val="28"/>
        </w:rPr>
        <w:t xml:space="preserve"> want to explor</w:t>
      </w:r>
      <w:r w:rsidR="00B70803">
        <w:rPr>
          <w:sz w:val="28"/>
        </w:rPr>
        <w:t>e various aspects of the OTP’s R</w:t>
      </w:r>
      <w:r w:rsidRPr="000567CB">
        <w:rPr>
          <w:sz w:val="28"/>
        </w:rPr>
        <w:t xml:space="preserve">equest – </w:t>
      </w:r>
      <w:r w:rsidR="0045651F">
        <w:rPr>
          <w:sz w:val="28"/>
        </w:rPr>
        <w:t xml:space="preserve">all 162 pages of it. More specifically, </w:t>
      </w:r>
      <w:r w:rsidRPr="000567CB">
        <w:rPr>
          <w:sz w:val="28"/>
        </w:rPr>
        <w:t>I will do three things</w:t>
      </w:r>
      <w:r w:rsidR="00E27DA3">
        <w:rPr>
          <w:sz w:val="28"/>
        </w:rPr>
        <w:t xml:space="preserve"> </w:t>
      </w:r>
      <w:r w:rsidR="00E27DA3" w:rsidRPr="00E27DA3">
        <w:rPr>
          <w:b/>
          <w:sz w:val="28"/>
        </w:rPr>
        <w:t>[SLIDE]</w:t>
      </w:r>
      <w:r w:rsidRPr="000567CB">
        <w:rPr>
          <w:sz w:val="28"/>
        </w:rPr>
        <w:t>:</w:t>
      </w:r>
    </w:p>
    <w:p w14:paraId="7DCBBFF6" w14:textId="77777777" w:rsidR="004504A9" w:rsidRPr="000567CB" w:rsidRDefault="004504A9" w:rsidP="00C02F12">
      <w:pPr>
        <w:rPr>
          <w:sz w:val="28"/>
        </w:rPr>
      </w:pPr>
    </w:p>
    <w:p w14:paraId="2A6C5046" w14:textId="236D4D46" w:rsidR="008E131B" w:rsidRPr="000567CB" w:rsidRDefault="00E71CEE" w:rsidP="004504A9">
      <w:pPr>
        <w:pStyle w:val="ListParagraph"/>
        <w:numPr>
          <w:ilvl w:val="0"/>
          <w:numId w:val="4"/>
        </w:numPr>
        <w:rPr>
          <w:sz w:val="28"/>
        </w:rPr>
      </w:pPr>
      <w:r w:rsidRPr="000567CB">
        <w:rPr>
          <w:sz w:val="28"/>
        </w:rPr>
        <w:t>Briefly e</w:t>
      </w:r>
      <w:r w:rsidR="008E131B" w:rsidRPr="000567CB">
        <w:rPr>
          <w:sz w:val="28"/>
        </w:rPr>
        <w:t xml:space="preserve">xplain </w:t>
      </w:r>
      <w:r w:rsidR="007D3B33" w:rsidRPr="000567CB">
        <w:rPr>
          <w:sz w:val="28"/>
        </w:rPr>
        <w:t xml:space="preserve">the </w:t>
      </w:r>
      <w:r w:rsidR="008E131B" w:rsidRPr="000567CB">
        <w:rPr>
          <w:sz w:val="28"/>
        </w:rPr>
        <w:t>procedural situation</w:t>
      </w:r>
      <w:r w:rsidR="007D3B33" w:rsidRPr="000567CB">
        <w:rPr>
          <w:sz w:val="28"/>
        </w:rPr>
        <w:t xml:space="preserve"> at the ICC</w:t>
      </w:r>
      <w:r w:rsidR="004504A9" w:rsidRPr="000567CB">
        <w:rPr>
          <w:sz w:val="28"/>
        </w:rPr>
        <w:t xml:space="preserve"> – </w:t>
      </w:r>
      <w:r w:rsidR="007D3B33" w:rsidRPr="000567CB">
        <w:rPr>
          <w:sz w:val="28"/>
        </w:rPr>
        <w:t>what happens</w:t>
      </w:r>
      <w:r w:rsidR="004504A9" w:rsidRPr="000567CB">
        <w:rPr>
          <w:sz w:val="28"/>
        </w:rPr>
        <w:t xml:space="preserve"> now</w:t>
      </w:r>
      <w:r w:rsidR="007D3B33" w:rsidRPr="000567CB">
        <w:rPr>
          <w:sz w:val="28"/>
        </w:rPr>
        <w:t xml:space="preserve"> that the OTP has </w:t>
      </w:r>
      <w:r w:rsidR="001D601B">
        <w:rPr>
          <w:sz w:val="28"/>
        </w:rPr>
        <w:t>asked the PTC to authorize</w:t>
      </w:r>
      <w:r w:rsidR="007D3B33" w:rsidRPr="000567CB">
        <w:rPr>
          <w:sz w:val="28"/>
        </w:rPr>
        <w:t xml:space="preserve"> a formal investigation</w:t>
      </w:r>
      <w:r w:rsidR="004504A9" w:rsidRPr="000567CB">
        <w:rPr>
          <w:sz w:val="28"/>
        </w:rPr>
        <w:t>.</w:t>
      </w:r>
    </w:p>
    <w:p w14:paraId="1850482C" w14:textId="77777777" w:rsidR="008E131B" w:rsidRPr="000567CB" w:rsidRDefault="008E131B" w:rsidP="00C02F12">
      <w:pPr>
        <w:rPr>
          <w:sz w:val="28"/>
        </w:rPr>
      </w:pPr>
    </w:p>
    <w:p w14:paraId="61EABDAE" w14:textId="1998C98C" w:rsidR="008E131B" w:rsidRPr="000567CB" w:rsidRDefault="007D3B33" w:rsidP="004504A9">
      <w:pPr>
        <w:pStyle w:val="ListParagraph"/>
        <w:numPr>
          <w:ilvl w:val="0"/>
          <w:numId w:val="4"/>
        </w:numPr>
        <w:rPr>
          <w:sz w:val="28"/>
        </w:rPr>
      </w:pPr>
      <w:r w:rsidRPr="000567CB">
        <w:rPr>
          <w:sz w:val="28"/>
        </w:rPr>
        <w:t>D</w:t>
      </w:r>
      <w:r w:rsidR="004504A9" w:rsidRPr="000567CB">
        <w:rPr>
          <w:sz w:val="28"/>
        </w:rPr>
        <w:t>iscuss a number of</w:t>
      </w:r>
      <w:r w:rsidR="008E131B" w:rsidRPr="000567CB">
        <w:rPr>
          <w:sz w:val="28"/>
        </w:rPr>
        <w:t xml:space="preserve"> particularly important legal and </w:t>
      </w:r>
      <w:r w:rsidR="007848F1" w:rsidRPr="000567CB">
        <w:rPr>
          <w:sz w:val="28"/>
        </w:rPr>
        <w:t>evidentiary</w:t>
      </w:r>
      <w:r w:rsidR="008E131B" w:rsidRPr="000567CB">
        <w:rPr>
          <w:sz w:val="28"/>
        </w:rPr>
        <w:t xml:space="preserve"> </w:t>
      </w:r>
      <w:r w:rsidR="0045651F">
        <w:rPr>
          <w:sz w:val="28"/>
        </w:rPr>
        <w:t>questions raised by the R</w:t>
      </w:r>
      <w:r w:rsidRPr="000567CB">
        <w:rPr>
          <w:sz w:val="28"/>
        </w:rPr>
        <w:t>equest</w:t>
      </w:r>
      <w:r w:rsidR="004504A9" w:rsidRPr="000567CB">
        <w:rPr>
          <w:sz w:val="28"/>
        </w:rPr>
        <w:t>.</w:t>
      </w:r>
    </w:p>
    <w:p w14:paraId="71318BC3" w14:textId="77777777" w:rsidR="004504A9" w:rsidRPr="000567CB" w:rsidRDefault="004504A9" w:rsidP="00C02F12">
      <w:pPr>
        <w:rPr>
          <w:sz w:val="28"/>
        </w:rPr>
      </w:pPr>
    </w:p>
    <w:p w14:paraId="635552B7" w14:textId="5BD07F26" w:rsidR="004504A9" w:rsidRPr="000567CB" w:rsidRDefault="00E71CEE" w:rsidP="004504A9">
      <w:pPr>
        <w:pStyle w:val="ListParagraph"/>
        <w:numPr>
          <w:ilvl w:val="0"/>
          <w:numId w:val="4"/>
        </w:numPr>
        <w:rPr>
          <w:sz w:val="28"/>
        </w:rPr>
      </w:pPr>
      <w:r w:rsidRPr="000567CB">
        <w:rPr>
          <w:sz w:val="28"/>
        </w:rPr>
        <w:t>Address</w:t>
      </w:r>
      <w:r w:rsidR="004504A9" w:rsidRPr="000567CB">
        <w:rPr>
          <w:sz w:val="28"/>
        </w:rPr>
        <w:t xml:space="preserve"> </w:t>
      </w:r>
      <w:r w:rsidR="007D3B33" w:rsidRPr="000567CB">
        <w:rPr>
          <w:sz w:val="28"/>
        </w:rPr>
        <w:t xml:space="preserve">three critical aspects of the principle of complementarity, which will </w:t>
      </w:r>
      <w:r w:rsidR="001D601B">
        <w:rPr>
          <w:sz w:val="28"/>
        </w:rPr>
        <w:t xml:space="preserve">be important </w:t>
      </w:r>
      <w:r w:rsidR="007D3B33" w:rsidRPr="000567CB">
        <w:rPr>
          <w:sz w:val="28"/>
        </w:rPr>
        <w:t xml:space="preserve">for Georgia if the OTP attempts to prosecute </w:t>
      </w:r>
      <w:r w:rsidR="0045651F">
        <w:rPr>
          <w:sz w:val="28"/>
        </w:rPr>
        <w:t xml:space="preserve">a suspect Georgia </w:t>
      </w:r>
      <w:r w:rsidR="00B70803">
        <w:rPr>
          <w:sz w:val="28"/>
        </w:rPr>
        <w:t xml:space="preserve">whom </w:t>
      </w:r>
      <w:r w:rsidR="0045651F">
        <w:rPr>
          <w:sz w:val="28"/>
        </w:rPr>
        <w:t xml:space="preserve">wants to prosecute </w:t>
      </w:r>
      <w:proofErr w:type="gramStart"/>
      <w:r w:rsidR="0045651F">
        <w:rPr>
          <w:sz w:val="28"/>
        </w:rPr>
        <w:t>itself</w:t>
      </w:r>
      <w:proofErr w:type="gramEnd"/>
      <w:r w:rsidR="007D3B33" w:rsidRPr="000567CB">
        <w:rPr>
          <w:sz w:val="28"/>
        </w:rPr>
        <w:t>.</w:t>
      </w:r>
    </w:p>
    <w:p w14:paraId="646AA4D3" w14:textId="77777777" w:rsidR="007848F1" w:rsidRDefault="007848F1" w:rsidP="00C02F12">
      <w:pPr>
        <w:rPr>
          <w:b/>
          <w:sz w:val="28"/>
        </w:rPr>
      </w:pPr>
    </w:p>
    <w:p w14:paraId="031B5288" w14:textId="219B7362" w:rsidR="00C02F12" w:rsidRPr="000567CB" w:rsidRDefault="00C02F12" w:rsidP="004504A9">
      <w:pPr>
        <w:jc w:val="center"/>
        <w:rPr>
          <w:b/>
          <w:sz w:val="28"/>
        </w:rPr>
      </w:pPr>
      <w:r w:rsidRPr="000567CB">
        <w:rPr>
          <w:b/>
          <w:sz w:val="28"/>
        </w:rPr>
        <w:t>PROCEDURAL SITUATION</w:t>
      </w:r>
    </w:p>
    <w:p w14:paraId="4A39E0C1" w14:textId="77777777" w:rsidR="00C02F12" w:rsidRPr="000567CB" w:rsidRDefault="00C02F12" w:rsidP="00C02F12">
      <w:pPr>
        <w:rPr>
          <w:b/>
          <w:sz w:val="28"/>
        </w:rPr>
      </w:pPr>
    </w:p>
    <w:p w14:paraId="539B07D6" w14:textId="5BC1BD70" w:rsidR="0054487F" w:rsidRPr="000567CB" w:rsidRDefault="0054487F" w:rsidP="00C02F12">
      <w:pPr>
        <w:rPr>
          <w:sz w:val="28"/>
        </w:rPr>
      </w:pPr>
      <w:r w:rsidRPr="000567CB">
        <w:rPr>
          <w:sz w:val="28"/>
        </w:rPr>
        <w:t xml:space="preserve">Let me begin by explaining where we are now. Because the Prosecutor has used her </w:t>
      </w:r>
      <w:proofErr w:type="spellStart"/>
      <w:r w:rsidRPr="000567CB">
        <w:rPr>
          <w:i/>
          <w:sz w:val="28"/>
        </w:rPr>
        <w:t>proprio</w:t>
      </w:r>
      <w:proofErr w:type="spellEnd"/>
      <w:r w:rsidRPr="000567CB">
        <w:rPr>
          <w:i/>
          <w:sz w:val="28"/>
        </w:rPr>
        <w:t xml:space="preserve"> </w:t>
      </w:r>
      <w:proofErr w:type="spellStart"/>
      <w:r w:rsidRPr="000567CB">
        <w:rPr>
          <w:i/>
          <w:sz w:val="28"/>
        </w:rPr>
        <w:t>motu</w:t>
      </w:r>
      <w:proofErr w:type="spellEnd"/>
      <w:r w:rsidRPr="000567CB">
        <w:rPr>
          <w:sz w:val="28"/>
        </w:rPr>
        <w:t xml:space="preserve"> power to initiate the Georgia investigation – as opposed to investigating pursuant to a State or Security Council referral – the </w:t>
      </w:r>
      <w:r w:rsidR="0045651F">
        <w:rPr>
          <w:sz w:val="28"/>
        </w:rPr>
        <w:t>PTC</w:t>
      </w:r>
      <w:r w:rsidR="001D601B">
        <w:rPr>
          <w:sz w:val="28"/>
        </w:rPr>
        <w:t xml:space="preserve"> has to authorize it</w:t>
      </w:r>
      <w:r w:rsidRPr="000567CB">
        <w:rPr>
          <w:sz w:val="28"/>
        </w:rPr>
        <w:t xml:space="preserve">. </w:t>
      </w:r>
      <w:r w:rsidR="001440DD" w:rsidRPr="000567CB">
        <w:rPr>
          <w:sz w:val="28"/>
        </w:rPr>
        <w:t xml:space="preserve">The relevant provision in the Rome Statute is </w:t>
      </w:r>
      <w:r w:rsidR="00E71CEE" w:rsidRPr="000567CB">
        <w:rPr>
          <w:sz w:val="28"/>
        </w:rPr>
        <w:t>Art. 15(4):</w:t>
      </w:r>
    </w:p>
    <w:p w14:paraId="7F23AB2F" w14:textId="77777777" w:rsidR="00E71CEE" w:rsidRPr="000567CB" w:rsidRDefault="00E71CEE" w:rsidP="00C02F12">
      <w:pPr>
        <w:rPr>
          <w:sz w:val="28"/>
        </w:rPr>
      </w:pPr>
    </w:p>
    <w:p w14:paraId="29194DEB" w14:textId="484DB8AB" w:rsidR="00E71CEE" w:rsidRDefault="00821E5A" w:rsidP="00821E5A">
      <w:pPr>
        <w:jc w:val="center"/>
        <w:rPr>
          <w:b/>
          <w:sz w:val="28"/>
        </w:rPr>
      </w:pPr>
      <w:r w:rsidRPr="00821E5A">
        <w:rPr>
          <w:b/>
          <w:sz w:val="28"/>
        </w:rPr>
        <w:t>[SLIDE]</w:t>
      </w:r>
    </w:p>
    <w:p w14:paraId="68B24931" w14:textId="77777777" w:rsidR="00821E5A" w:rsidRPr="000567CB" w:rsidRDefault="00821E5A" w:rsidP="00C02F12">
      <w:pPr>
        <w:rPr>
          <w:sz w:val="28"/>
        </w:rPr>
      </w:pPr>
    </w:p>
    <w:p w14:paraId="7F6C101E" w14:textId="45925DAE" w:rsidR="00E71CEE" w:rsidRPr="000567CB" w:rsidRDefault="00E71CEE" w:rsidP="00E71CEE">
      <w:pPr>
        <w:rPr>
          <w:sz w:val="28"/>
        </w:rPr>
      </w:pPr>
      <w:r w:rsidRPr="000567CB">
        <w:rPr>
          <w:sz w:val="28"/>
        </w:rPr>
        <w:t xml:space="preserve">This “reasonable basis” standard is very low – the lowest standard in the Rome Statute. It is designed, according to the PTC, to prevent  </w:t>
      </w:r>
      <w:r w:rsidRPr="000567CB">
        <w:rPr>
          <w:i/>
          <w:sz w:val="28"/>
        </w:rPr>
        <w:t>“unwarranted, frivolous, or politically motivated investigations.” </w:t>
      </w:r>
      <w:r w:rsidRPr="000567CB">
        <w:rPr>
          <w:sz w:val="28"/>
        </w:rPr>
        <w:t xml:space="preserve">So the OTP does not have to have </w:t>
      </w:r>
      <w:r w:rsidR="00B70803">
        <w:rPr>
          <w:sz w:val="28"/>
        </w:rPr>
        <w:t>conclusive</w:t>
      </w:r>
      <w:r w:rsidRPr="00B70803">
        <w:rPr>
          <w:sz w:val="28"/>
        </w:rPr>
        <w:t xml:space="preserve"> or </w:t>
      </w:r>
      <w:r w:rsidR="00B70803">
        <w:rPr>
          <w:sz w:val="28"/>
        </w:rPr>
        <w:t>comprehensive</w:t>
      </w:r>
      <w:r w:rsidRPr="000567CB">
        <w:rPr>
          <w:sz w:val="28"/>
        </w:rPr>
        <w:t xml:space="preserve"> information concerning potential crimes. The PTC must simply </w:t>
      </w:r>
      <w:r w:rsidR="00B70803" w:rsidRPr="00B70803">
        <w:rPr>
          <w:sz w:val="28"/>
        </w:rPr>
        <w:t xml:space="preserve">be satisfied </w:t>
      </w:r>
      <w:r w:rsidRPr="00B70803">
        <w:rPr>
          <w:sz w:val="28"/>
        </w:rPr>
        <w:t>that</w:t>
      </w:r>
      <w:r w:rsidRPr="000567CB">
        <w:rPr>
          <w:i/>
          <w:sz w:val="28"/>
        </w:rPr>
        <w:t xml:space="preserve"> </w:t>
      </w:r>
      <w:r w:rsidR="00B70803">
        <w:rPr>
          <w:i/>
          <w:sz w:val="28"/>
        </w:rPr>
        <w:t>“</w:t>
      </w:r>
      <w:r w:rsidRPr="000567CB">
        <w:rPr>
          <w:i/>
          <w:sz w:val="28"/>
        </w:rPr>
        <w:t>there is a sensible or reasonable justification for a belief that a crime falling within the Court’s jurisdiction has been committed.”</w:t>
      </w:r>
    </w:p>
    <w:p w14:paraId="3C452CE8" w14:textId="3A386304" w:rsidR="00E71CEE" w:rsidRPr="000567CB" w:rsidRDefault="00E71CEE" w:rsidP="00E71CEE">
      <w:pPr>
        <w:rPr>
          <w:sz w:val="28"/>
        </w:rPr>
      </w:pPr>
      <w:r w:rsidRPr="000567CB">
        <w:rPr>
          <w:sz w:val="28"/>
        </w:rPr>
        <w:lastRenderedPageBreak/>
        <w:t>I am not going to dwell on the s</w:t>
      </w:r>
      <w:r w:rsidR="003C7E18" w:rsidRPr="000567CB">
        <w:rPr>
          <w:sz w:val="28"/>
        </w:rPr>
        <w:t xml:space="preserve">pecific factors the PTC will consider </w:t>
      </w:r>
      <w:r w:rsidR="00B70803">
        <w:rPr>
          <w:sz w:val="28"/>
        </w:rPr>
        <w:t>concerning</w:t>
      </w:r>
      <w:r w:rsidR="003C7E18" w:rsidRPr="000567CB">
        <w:rPr>
          <w:sz w:val="28"/>
        </w:rPr>
        <w:t xml:space="preserve"> the</w:t>
      </w:r>
      <w:r w:rsidR="001D601B">
        <w:rPr>
          <w:sz w:val="28"/>
        </w:rPr>
        <w:t xml:space="preserve"> “reasonable basis” standard. The OTP </w:t>
      </w:r>
      <w:r w:rsidR="003C7E18" w:rsidRPr="000567CB">
        <w:rPr>
          <w:sz w:val="28"/>
        </w:rPr>
        <w:t>has</w:t>
      </w:r>
      <w:r w:rsidR="001D601B">
        <w:rPr>
          <w:sz w:val="28"/>
        </w:rPr>
        <w:t xml:space="preserve"> easily satisfied it</w:t>
      </w:r>
      <w:r w:rsidR="003C7E18" w:rsidRPr="000567CB">
        <w:rPr>
          <w:sz w:val="28"/>
        </w:rPr>
        <w:t xml:space="preserve">. Indeed, the OTP’s Request is </w:t>
      </w:r>
      <w:r w:rsidR="003C7E18" w:rsidRPr="000567CB">
        <w:rPr>
          <w:sz w:val="28"/>
          <w:u w:val="single"/>
        </w:rPr>
        <w:t>four times</w:t>
      </w:r>
      <w:r w:rsidR="003C7E18" w:rsidRPr="000567CB">
        <w:rPr>
          <w:sz w:val="28"/>
        </w:rPr>
        <w:t xml:space="preserve"> as long as </w:t>
      </w:r>
      <w:proofErr w:type="gramStart"/>
      <w:r w:rsidR="003C7E18" w:rsidRPr="000567CB">
        <w:rPr>
          <w:sz w:val="28"/>
        </w:rPr>
        <w:t>its</w:t>
      </w:r>
      <w:proofErr w:type="gramEnd"/>
      <w:r w:rsidR="003C7E18" w:rsidRPr="000567CB">
        <w:rPr>
          <w:sz w:val="28"/>
        </w:rPr>
        <w:t xml:space="preserve"> Request to open an investigation in Kenya, which the PTC ultimately approved. So I think </w:t>
      </w:r>
      <w:r w:rsidR="001579FE" w:rsidRPr="000567CB">
        <w:rPr>
          <w:sz w:val="28"/>
        </w:rPr>
        <w:t>it is very unlikely</w:t>
      </w:r>
      <w:r w:rsidR="003C7E18" w:rsidRPr="000567CB">
        <w:rPr>
          <w:sz w:val="28"/>
        </w:rPr>
        <w:t xml:space="preserve"> that the PTC will ask the OTP for more information</w:t>
      </w:r>
      <w:r w:rsidR="001579FE" w:rsidRPr="000567CB">
        <w:rPr>
          <w:sz w:val="28"/>
        </w:rPr>
        <w:t xml:space="preserve"> – much less </w:t>
      </w:r>
      <w:r w:rsidR="003C7E18" w:rsidRPr="000567CB">
        <w:rPr>
          <w:sz w:val="28"/>
        </w:rPr>
        <w:t>reject the Request to investigate.</w:t>
      </w:r>
    </w:p>
    <w:p w14:paraId="44472CD0" w14:textId="77777777" w:rsidR="00E71CEE" w:rsidRPr="000567CB" w:rsidRDefault="00E71CEE" w:rsidP="00E71CEE">
      <w:pPr>
        <w:rPr>
          <w:sz w:val="28"/>
        </w:rPr>
      </w:pPr>
    </w:p>
    <w:p w14:paraId="504FD497" w14:textId="00194FAF" w:rsidR="00C02F12" w:rsidRPr="000567CB" w:rsidRDefault="003C7E18" w:rsidP="00C02F12">
      <w:pPr>
        <w:rPr>
          <w:sz w:val="28"/>
        </w:rPr>
      </w:pPr>
      <w:r w:rsidRPr="000567CB">
        <w:rPr>
          <w:sz w:val="28"/>
        </w:rPr>
        <w:t xml:space="preserve">The investigation, </w:t>
      </w:r>
      <w:r w:rsidR="00B70803">
        <w:rPr>
          <w:sz w:val="28"/>
        </w:rPr>
        <w:t>then</w:t>
      </w:r>
      <w:r w:rsidRPr="000567CB">
        <w:rPr>
          <w:sz w:val="28"/>
        </w:rPr>
        <w:t xml:space="preserve">, is almost certainly going to go forward. So what can we learn about the investigation from the Request itself? What </w:t>
      </w:r>
      <w:proofErr w:type="gramStart"/>
      <w:r w:rsidRPr="000567CB">
        <w:rPr>
          <w:sz w:val="28"/>
        </w:rPr>
        <w:t>are the key</w:t>
      </w:r>
      <w:proofErr w:type="gramEnd"/>
      <w:r w:rsidRPr="000567CB">
        <w:rPr>
          <w:sz w:val="28"/>
        </w:rPr>
        <w:t xml:space="preserve"> legal and evidentiary issues that is raises?</w:t>
      </w:r>
    </w:p>
    <w:p w14:paraId="0AF93B95" w14:textId="6FE2900E" w:rsidR="001579FE" w:rsidRPr="000567CB" w:rsidRDefault="001579FE" w:rsidP="00C02F12">
      <w:pPr>
        <w:rPr>
          <w:b/>
          <w:sz w:val="28"/>
        </w:rPr>
      </w:pPr>
    </w:p>
    <w:p w14:paraId="0C4CFD7C" w14:textId="0671967D" w:rsidR="00AC129A" w:rsidRPr="000567CB" w:rsidRDefault="00244AC8" w:rsidP="005F298A">
      <w:pPr>
        <w:jc w:val="center"/>
        <w:rPr>
          <w:b/>
          <w:sz w:val="28"/>
        </w:rPr>
      </w:pPr>
      <w:r w:rsidRPr="000567CB">
        <w:rPr>
          <w:b/>
          <w:sz w:val="28"/>
        </w:rPr>
        <w:t xml:space="preserve">STATUS OF </w:t>
      </w:r>
      <w:r w:rsidR="001D69D9">
        <w:rPr>
          <w:b/>
          <w:sz w:val="28"/>
        </w:rPr>
        <w:t>CONFLICT</w:t>
      </w:r>
    </w:p>
    <w:p w14:paraId="70501E61" w14:textId="77777777" w:rsidR="00640711" w:rsidRPr="000567CB" w:rsidRDefault="00640711">
      <w:pPr>
        <w:rPr>
          <w:sz w:val="28"/>
        </w:rPr>
      </w:pPr>
    </w:p>
    <w:p w14:paraId="0EEF56F1" w14:textId="5172414D" w:rsidR="001579FE" w:rsidRPr="000567CB" w:rsidRDefault="001579FE">
      <w:pPr>
        <w:rPr>
          <w:sz w:val="28"/>
        </w:rPr>
      </w:pPr>
      <w:r w:rsidRPr="000567CB">
        <w:rPr>
          <w:sz w:val="28"/>
        </w:rPr>
        <w:t xml:space="preserve">I </w:t>
      </w:r>
      <w:r w:rsidR="002D5A3A">
        <w:rPr>
          <w:sz w:val="28"/>
        </w:rPr>
        <w:t>want to begin with a particularly</w:t>
      </w:r>
      <w:r w:rsidR="00D60B2A">
        <w:rPr>
          <w:sz w:val="28"/>
        </w:rPr>
        <w:t xml:space="preserve"> difficult issue:</w:t>
      </w:r>
      <w:r w:rsidRPr="000567CB">
        <w:rPr>
          <w:sz w:val="28"/>
        </w:rPr>
        <w:t xml:space="preserve"> the legal qualification of the 2008 hostilities. Was the </w:t>
      </w:r>
      <w:r w:rsidR="00E111FB" w:rsidRPr="000567CB">
        <w:rPr>
          <w:sz w:val="28"/>
        </w:rPr>
        <w:t xml:space="preserve">armed </w:t>
      </w:r>
      <w:r w:rsidRPr="000567CB">
        <w:rPr>
          <w:sz w:val="28"/>
        </w:rPr>
        <w:t xml:space="preserve">conflict </w:t>
      </w:r>
      <w:r w:rsidR="002E493F">
        <w:rPr>
          <w:sz w:val="28"/>
        </w:rPr>
        <w:t>between Georgia, South Ossetia, and Russia international? Non-i</w:t>
      </w:r>
      <w:r w:rsidRPr="000567CB">
        <w:rPr>
          <w:sz w:val="28"/>
        </w:rPr>
        <w:t>nternational? Dual status?</w:t>
      </w:r>
    </w:p>
    <w:p w14:paraId="747A886C" w14:textId="77777777" w:rsidR="000567CB" w:rsidRDefault="000567CB">
      <w:pPr>
        <w:rPr>
          <w:sz w:val="28"/>
        </w:rPr>
      </w:pPr>
    </w:p>
    <w:p w14:paraId="794CC2C2" w14:textId="060DD102" w:rsidR="00696394" w:rsidRDefault="001579FE">
      <w:pPr>
        <w:rPr>
          <w:sz w:val="28"/>
        </w:rPr>
      </w:pPr>
      <w:r w:rsidRPr="000567CB">
        <w:rPr>
          <w:sz w:val="28"/>
        </w:rPr>
        <w:t xml:space="preserve">This is a </w:t>
      </w:r>
      <w:r w:rsidR="00D60B2A">
        <w:rPr>
          <w:sz w:val="28"/>
        </w:rPr>
        <w:t>complex</w:t>
      </w:r>
      <w:r w:rsidRPr="000567CB">
        <w:rPr>
          <w:sz w:val="28"/>
        </w:rPr>
        <w:t xml:space="preserve"> area of IHL, </w:t>
      </w:r>
      <w:r w:rsidR="00D60B2A">
        <w:rPr>
          <w:sz w:val="28"/>
        </w:rPr>
        <w:t>and</w:t>
      </w:r>
      <w:r w:rsidRPr="000567CB">
        <w:rPr>
          <w:sz w:val="28"/>
        </w:rPr>
        <w:t xml:space="preserve"> one that could have implications for the OTP’s investigation. </w:t>
      </w:r>
      <w:r w:rsidR="00696394">
        <w:rPr>
          <w:sz w:val="28"/>
        </w:rPr>
        <w:t>Far more war crimes can be committed in IAC than can be committed in NIAC.</w:t>
      </w:r>
    </w:p>
    <w:p w14:paraId="5D2131D3" w14:textId="77777777" w:rsidR="00696394" w:rsidRDefault="00696394">
      <w:pPr>
        <w:rPr>
          <w:sz w:val="28"/>
        </w:rPr>
      </w:pPr>
    </w:p>
    <w:p w14:paraId="33FEC506" w14:textId="27F7C52E" w:rsidR="00E111FB" w:rsidRPr="000567CB" w:rsidRDefault="00696394">
      <w:pPr>
        <w:rPr>
          <w:sz w:val="28"/>
        </w:rPr>
      </w:pPr>
      <w:r>
        <w:rPr>
          <w:sz w:val="28"/>
        </w:rPr>
        <w:t>The OT</w:t>
      </w:r>
      <w:r w:rsidR="00E111FB" w:rsidRPr="000567CB">
        <w:rPr>
          <w:sz w:val="28"/>
        </w:rPr>
        <w:t>P begins</w:t>
      </w:r>
      <w:r>
        <w:rPr>
          <w:sz w:val="28"/>
        </w:rPr>
        <w:t xml:space="preserve"> its analysis</w:t>
      </w:r>
      <w:r w:rsidR="00E111FB" w:rsidRPr="000567CB">
        <w:rPr>
          <w:sz w:val="28"/>
        </w:rPr>
        <w:t xml:space="preserve"> by acknowledging that there was no armed conflict of any kind between </w:t>
      </w:r>
      <w:r w:rsidR="00E111FB" w:rsidRPr="00D60B2A">
        <w:rPr>
          <w:b/>
          <w:sz w:val="28"/>
        </w:rPr>
        <w:t>July 1</w:t>
      </w:r>
      <w:r w:rsidR="00E111FB" w:rsidRPr="000567CB">
        <w:rPr>
          <w:sz w:val="28"/>
        </w:rPr>
        <w:t xml:space="preserve"> and </w:t>
      </w:r>
      <w:r w:rsidR="00E111FB" w:rsidRPr="00D60B2A">
        <w:rPr>
          <w:b/>
          <w:sz w:val="28"/>
        </w:rPr>
        <w:t>August 7</w:t>
      </w:r>
      <w:r w:rsidR="00E111FB" w:rsidRPr="000567CB">
        <w:rPr>
          <w:sz w:val="28"/>
        </w:rPr>
        <w:t>. That’s important, because it means that the</w:t>
      </w:r>
      <w:r w:rsidR="00D60B2A">
        <w:rPr>
          <w:sz w:val="28"/>
        </w:rPr>
        <w:t xml:space="preserve"> OTP</w:t>
      </w:r>
      <w:r w:rsidR="00E111FB" w:rsidRPr="000567CB">
        <w:rPr>
          <w:sz w:val="28"/>
        </w:rPr>
        <w:t xml:space="preserve"> could only prosecute actions during that period as crimes against humanity – as you know, war crimes cannot be committed </w:t>
      </w:r>
      <w:r w:rsidR="00D60B2A">
        <w:rPr>
          <w:sz w:val="28"/>
        </w:rPr>
        <w:t>outside of armed conflict.</w:t>
      </w:r>
    </w:p>
    <w:p w14:paraId="3DB7D005" w14:textId="77777777" w:rsidR="00E111FB" w:rsidRPr="000567CB" w:rsidRDefault="00E111FB">
      <w:pPr>
        <w:rPr>
          <w:sz w:val="28"/>
        </w:rPr>
      </w:pPr>
    </w:p>
    <w:p w14:paraId="5B195ED4" w14:textId="54FA0AA1" w:rsidR="00E111FB" w:rsidRPr="000567CB" w:rsidRDefault="00E111FB">
      <w:pPr>
        <w:rPr>
          <w:sz w:val="28"/>
        </w:rPr>
      </w:pPr>
      <w:r w:rsidRPr="000567CB">
        <w:rPr>
          <w:sz w:val="28"/>
        </w:rPr>
        <w:t xml:space="preserve">Taking August 7 as the beginning of the armed conflict, the OTP then divides the conflict into three </w:t>
      </w:r>
      <w:r w:rsidR="005D5FF8" w:rsidRPr="000567CB">
        <w:rPr>
          <w:sz w:val="28"/>
        </w:rPr>
        <w:t>phases</w:t>
      </w:r>
      <w:r w:rsidR="00E27DA3">
        <w:rPr>
          <w:sz w:val="28"/>
        </w:rPr>
        <w:t xml:space="preserve"> </w:t>
      </w:r>
      <w:r w:rsidR="00E27DA3">
        <w:rPr>
          <w:b/>
          <w:sz w:val="28"/>
        </w:rPr>
        <w:t>[SLIDE]</w:t>
      </w:r>
      <w:r w:rsidRPr="000567CB">
        <w:rPr>
          <w:sz w:val="28"/>
        </w:rPr>
        <w:t>:</w:t>
      </w:r>
    </w:p>
    <w:p w14:paraId="5571EC49" w14:textId="77777777" w:rsidR="00E111FB" w:rsidRPr="000567CB" w:rsidRDefault="00E111FB">
      <w:pPr>
        <w:rPr>
          <w:sz w:val="28"/>
        </w:rPr>
      </w:pPr>
    </w:p>
    <w:p w14:paraId="3F16185B" w14:textId="756220EB" w:rsidR="00E111FB" w:rsidRPr="000567CB" w:rsidRDefault="00E111FB" w:rsidP="00E111FB">
      <w:pPr>
        <w:pStyle w:val="ListParagraph"/>
        <w:numPr>
          <w:ilvl w:val="0"/>
          <w:numId w:val="9"/>
        </w:numPr>
        <w:rPr>
          <w:sz w:val="28"/>
        </w:rPr>
      </w:pPr>
      <w:r w:rsidRPr="00D60B2A">
        <w:rPr>
          <w:b/>
          <w:sz w:val="28"/>
        </w:rPr>
        <w:t>August 7-8</w:t>
      </w:r>
      <w:r w:rsidRPr="000567CB">
        <w:rPr>
          <w:sz w:val="28"/>
        </w:rPr>
        <w:t xml:space="preserve">, </w:t>
      </w:r>
      <w:r w:rsidR="00D60B2A">
        <w:rPr>
          <w:sz w:val="28"/>
        </w:rPr>
        <w:t>when there were</w:t>
      </w:r>
      <w:r w:rsidRPr="000567CB">
        <w:rPr>
          <w:sz w:val="28"/>
        </w:rPr>
        <w:t xml:space="preserve"> hostilities between Georgia and South Ossetia.</w:t>
      </w:r>
    </w:p>
    <w:p w14:paraId="232E4CB7" w14:textId="77777777" w:rsidR="005D5FF8" w:rsidRPr="000567CB" w:rsidRDefault="005D5FF8" w:rsidP="005D5FF8">
      <w:pPr>
        <w:pStyle w:val="ListParagraph"/>
        <w:rPr>
          <w:sz w:val="28"/>
        </w:rPr>
      </w:pPr>
    </w:p>
    <w:p w14:paraId="2058C379" w14:textId="2846BF73" w:rsidR="00E111FB" w:rsidRPr="000567CB" w:rsidRDefault="00E111FB" w:rsidP="00E111FB">
      <w:pPr>
        <w:pStyle w:val="ListParagraph"/>
        <w:numPr>
          <w:ilvl w:val="0"/>
          <w:numId w:val="9"/>
        </w:numPr>
        <w:rPr>
          <w:sz w:val="28"/>
        </w:rPr>
      </w:pPr>
      <w:r w:rsidRPr="00D60B2A">
        <w:rPr>
          <w:b/>
          <w:sz w:val="28"/>
        </w:rPr>
        <w:t>August 8-10</w:t>
      </w:r>
      <w:r w:rsidRPr="000567CB">
        <w:rPr>
          <w:sz w:val="28"/>
        </w:rPr>
        <w:t xml:space="preserve">, </w:t>
      </w:r>
      <w:r w:rsidR="00D60B2A">
        <w:rPr>
          <w:sz w:val="28"/>
        </w:rPr>
        <w:t>when there were</w:t>
      </w:r>
      <w:r w:rsidRPr="000567CB">
        <w:rPr>
          <w:sz w:val="28"/>
        </w:rPr>
        <w:t xml:space="preserve"> hostilities between Georgia and South Ossetia and </w:t>
      </w:r>
      <w:r w:rsidR="00706A60">
        <w:rPr>
          <w:sz w:val="28"/>
        </w:rPr>
        <w:t xml:space="preserve">between </w:t>
      </w:r>
      <w:r w:rsidRPr="000567CB">
        <w:rPr>
          <w:sz w:val="28"/>
        </w:rPr>
        <w:t>Georgia and Russia</w:t>
      </w:r>
      <w:r w:rsidR="00D60B2A">
        <w:rPr>
          <w:sz w:val="28"/>
        </w:rPr>
        <w:t xml:space="preserve"> directly</w:t>
      </w:r>
      <w:r w:rsidRPr="000567CB">
        <w:rPr>
          <w:sz w:val="28"/>
        </w:rPr>
        <w:t>.</w:t>
      </w:r>
    </w:p>
    <w:p w14:paraId="4241DD4D" w14:textId="77777777" w:rsidR="005D5FF8" w:rsidRPr="000567CB" w:rsidRDefault="005D5FF8" w:rsidP="005D5FF8">
      <w:pPr>
        <w:rPr>
          <w:sz w:val="28"/>
        </w:rPr>
      </w:pPr>
    </w:p>
    <w:p w14:paraId="318AB964" w14:textId="5D16DDF0" w:rsidR="00E111FB" w:rsidRPr="000567CB" w:rsidRDefault="00E111FB" w:rsidP="00E111FB">
      <w:pPr>
        <w:pStyle w:val="ListParagraph"/>
        <w:numPr>
          <w:ilvl w:val="0"/>
          <w:numId w:val="9"/>
        </w:numPr>
        <w:rPr>
          <w:sz w:val="28"/>
        </w:rPr>
      </w:pPr>
      <w:r w:rsidRPr="00D60B2A">
        <w:rPr>
          <w:b/>
          <w:sz w:val="28"/>
        </w:rPr>
        <w:t>August 12-October 10</w:t>
      </w:r>
      <w:r w:rsidRPr="000567CB">
        <w:rPr>
          <w:sz w:val="28"/>
        </w:rPr>
        <w:t xml:space="preserve">, </w:t>
      </w:r>
      <w:r w:rsidR="005D5FF8" w:rsidRPr="000567CB">
        <w:rPr>
          <w:sz w:val="28"/>
        </w:rPr>
        <w:t>when there were no active hostilities but</w:t>
      </w:r>
      <w:r w:rsidRPr="000567CB">
        <w:rPr>
          <w:sz w:val="28"/>
        </w:rPr>
        <w:t xml:space="preserve"> Russian </w:t>
      </w:r>
      <w:r w:rsidR="005D5FF8" w:rsidRPr="000567CB">
        <w:rPr>
          <w:sz w:val="28"/>
        </w:rPr>
        <w:t>forces remained in</w:t>
      </w:r>
      <w:r w:rsidRPr="000567CB">
        <w:rPr>
          <w:sz w:val="28"/>
        </w:rPr>
        <w:t xml:space="preserve"> South Ossetia and parts of Georgia</w:t>
      </w:r>
      <w:r w:rsidR="005D5FF8" w:rsidRPr="000567CB">
        <w:rPr>
          <w:sz w:val="28"/>
        </w:rPr>
        <w:t>.</w:t>
      </w:r>
    </w:p>
    <w:p w14:paraId="34690948" w14:textId="77777777" w:rsidR="001579FE" w:rsidRPr="000567CB" w:rsidRDefault="001579FE">
      <w:pPr>
        <w:rPr>
          <w:sz w:val="28"/>
        </w:rPr>
      </w:pPr>
    </w:p>
    <w:p w14:paraId="072EE551" w14:textId="77777777" w:rsidR="008C1996" w:rsidRDefault="008C1996" w:rsidP="008C1996">
      <w:pPr>
        <w:rPr>
          <w:sz w:val="28"/>
        </w:rPr>
      </w:pPr>
      <w:r w:rsidRPr="000567CB">
        <w:rPr>
          <w:sz w:val="28"/>
        </w:rPr>
        <w:t xml:space="preserve">The OTP’s primary argument is that all three phases qualified as an IAC. That is obviously correct for the </w:t>
      </w:r>
      <w:r>
        <w:rPr>
          <w:sz w:val="28"/>
        </w:rPr>
        <w:t>second</w:t>
      </w:r>
      <w:r w:rsidRPr="000567CB">
        <w:rPr>
          <w:sz w:val="28"/>
        </w:rPr>
        <w:t xml:space="preserve"> phase, </w:t>
      </w:r>
      <w:r w:rsidRPr="002A4523">
        <w:rPr>
          <w:b/>
          <w:sz w:val="28"/>
        </w:rPr>
        <w:t>August 8-10</w:t>
      </w:r>
      <w:r w:rsidRPr="000567CB">
        <w:rPr>
          <w:sz w:val="28"/>
        </w:rPr>
        <w:t>, when Georgia and Russia were involved in hostilities. An IAC exists whenever two states used armed force against each other.</w:t>
      </w:r>
    </w:p>
    <w:p w14:paraId="2D200249" w14:textId="77777777" w:rsidR="008C1996" w:rsidRDefault="008C1996" w:rsidP="008C1996">
      <w:pPr>
        <w:rPr>
          <w:sz w:val="28"/>
        </w:rPr>
      </w:pPr>
    </w:p>
    <w:p w14:paraId="4004644A" w14:textId="6D374086" w:rsidR="008C1996" w:rsidRDefault="008C1996" w:rsidP="008C1996">
      <w:pPr>
        <w:rPr>
          <w:sz w:val="28"/>
        </w:rPr>
      </w:pPr>
      <w:r>
        <w:rPr>
          <w:sz w:val="28"/>
        </w:rPr>
        <w:t xml:space="preserve">I think there is also little question that the third phase qualified as an IAC. The OTP believes that Russia was belligerently occupying parts of Georgia from August 12 on, and all </w:t>
      </w:r>
      <w:r w:rsidRPr="000567CB">
        <w:rPr>
          <w:sz w:val="28"/>
        </w:rPr>
        <w:t xml:space="preserve">of the major </w:t>
      </w:r>
      <w:r>
        <w:rPr>
          <w:sz w:val="28"/>
        </w:rPr>
        <w:t>external observers</w:t>
      </w:r>
      <w:r w:rsidRPr="000567CB">
        <w:rPr>
          <w:sz w:val="28"/>
        </w:rPr>
        <w:t xml:space="preserve"> agree</w:t>
      </w:r>
      <w:r>
        <w:rPr>
          <w:sz w:val="28"/>
        </w:rPr>
        <w:t xml:space="preserve"> </w:t>
      </w:r>
      <w:r w:rsidRPr="000567CB">
        <w:rPr>
          <w:sz w:val="28"/>
        </w:rPr>
        <w:t xml:space="preserve">– the IIFFM, HRW, </w:t>
      </w:r>
      <w:proofErr w:type="gramStart"/>
      <w:r w:rsidRPr="000567CB">
        <w:rPr>
          <w:sz w:val="28"/>
        </w:rPr>
        <w:t>AI</w:t>
      </w:r>
      <w:proofErr w:type="gramEnd"/>
      <w:r w:rsidRPr="000567CB">
        <w:rPr>
          <w:sz w:val="28"/>
        </w:rPr>
        <w:t xml:space="preserve">. </w:t>
      </w:r>
      <w:r>
        <w:rPr>
          <w:sz w:val="28"/>
        </w:rPr>
        <w:t xml:space="preserve"> Occupations are considered IACs under IHL.</w:t>
      </w:r>
    </w:p>
    <w:p w14:paraId="03884673" w14:textId="77777777" w:rsidR="008C1996" w:rsidRPr="000567CB" w:rsidRDefault="008C1996" w:rsidP="008C1996">
      <w:pPr>
        <w:rPr>
          <w:sz w:val="28"/>
        </w:rPr>
      </w:pPr>
    </w:p>
    <w:p w14:paraId="1E035BE8" w14:textId="09A5F3E1" w:rsidR="008C1996" w:rsidRPr="000567CB" w:rsidRDefault="008C1996" w:rsidP="008C1996">
      <w:pPr>
        <w:rPr>
          <w:sz w:val="28"/>
        </w:rPr>
      </w:pPr>
      <w:r w:rsidRPr="000567CB">
        <w:rPr>
          <w:sz w:val="28"/>
        </w:rPr>
        <w:t>The</w:t>
      </w:r>
      <w:r>
        <w:rPr>
          <w:sz w:val="28"/>
        </w:rPr>
        <w:t xml:space="preserve"> first phase, however – </w:t>
      </w:r>
      <w:r w:rsidRPr="002A4523">
        <w:rPr>
          <w:b/>
          <w:sz w:val="28"/>
        </w:rPr>
        <w:t>August 7-8</w:t>
      </w:r>
      <w:r w:rsidRPr="000567CB">
        <w:rPr>
          <w:sz w:val="28"/>
        </w:rPr>
        <w:t xml:space="preserve"> </w:t>
      </w:r>
      <w:r>
        <w:rPr>
          <w:sz w:val="28"/>
        </w:rPr>
        <w:t xml:space="preserve">– is </w:t>
      </w:r>
      <w:r w:rsidRPr="000567CB">
        <w:rPr>
          <w:sz w:val="28"/>
        </w:rPr>
        <w:t xml:space="preserve">more complicated. </w:t>
      </w:r>
      <w:r>
        <w:rPr>
          <w:sz w:val="28"/>
        </w:rPr>
        <w:t>T</w:t>
      </w:r>
      <w:r w:rsidRPr="000567CB">
        <w:rPr>
          <w:sz w:val="28"/>
        </w:rPr>
        <w:t xml:space="preserve">he OTP believes that the first period was an IAC because Russia, though not yet directly involved in hostilities with Georgia, exercised “overall control” of </w:t>
      </w:r>
      <w:r>
        <w:rPr>
          <w:sz w:val="28"/>
        </w:rPr>
        <w:t>South Ossetia’s forces.</w:t>
      </w:r>
    </w:p>
    <w:p w14:paraId="01E99A9E" w14:textId="77777777" w:rsidR="008C1996" w:rsidRDefault="008C1996" w:rsidP="008C1996">
      <w:pPr>
        <w:rPr>
          <w:sz w:val="28"/>
        </w:rPr>
      </w:pPr>
    </w:p>
    <w:p w14:paraId="79DD4FE0" w14:textId="77777777" w:rsidR="008C1996" w:rsidRDefault="008C1996" w:rsidP="008C1996">
      <w:pPr>
        <w:jc w:val="center"/>
        <w:rPr>
          <w:b/>
          <w:sz w:val="28"/>
        </w:rPr>
      </w:pPr>
      <w:r w:rsidRPr="00821E5A">
        <w:rPr>
          <w:b/>
          <w:sz w:val="28"/>
        </w:rPr>
        <w:t>[SLIDE</w:t>
      </w:r>
      <w:r>
        <w:rPr>
          <w:b/>
          <w:sz w:val="28"/>
        </w:rPr>
        <w:t xml:space="preserve"> 3</w:t>
      </w:r>
      <w:r w:rsidRPr="00821E5A">
        <w:rPr>
          <w:b/>
          <w:sz w:val="28"/>
        </w:rPr>
        <w:t>]</w:t>
      </w:r>
    </w:p>
    <w:p w14:paraId="3A4E3239" w14:textId="77777777" w:rsidR="008C1996" w:rsidRPr="000567CB" w:rsidRDefault="008C1996" w:rsidP="008C1996">
      <w:pPr>
        <w:rPr>
          <w:sz w:val="28"/>
        </w:rPr>
      </w:pPr>
    </w:p>
    <w:p w14:paraId="3B39BD1B" w14:textId="77777777" w:rsidR="008C1996" w:rsidRPr="00E92AE5" w:rsidRDefault="008C1996" w:rsidP="008C1996">
      <w:pPr>
        <w:rPr>
          <w:sz w:val="28"/>
        </w:rPr>
      </w:pPr>
      <w:r>
        <w:rPr>
          <w:sz w:val="28"/>
        </w:rPr>
        <w:t xml:space="preserve">I am not convinced by the OTP’s argument that Russia </w:t>
      </w:r>
      <w:r w:rsidRPr="000567CB">
        <w:rPr>
          <w:sz w:val="28"/>
        </w:rPr>
        <w:t>was in o</w:t>
      </w:r>
      <w:r>
        <w:rPr>
          <w:sz w:val="28"/>
        </w:rPr>
        <w:t>verall control of South Ossetia’s</w:t>
      </w:r>
      <w:r w:rsidRPr="000567CB">
        <w:rPr>
          <w:sz w:val="28"/>
        </w:rPr>
        <w:t xml:space="preserve"> forces </w:t>
      </w:r>
      <w:r>
        <w:rPr>
          <w:sz w:val="28"/>
        </w:rPr>
        <w:t>by</w:t>
      </w:r>
      <w:r w:rsidRPr="000567CB">
        <w:rPr>
          <w:sz w:val="28"/>
        </w:rPr>
        <w:t xml:space="preserve"> </w:t>
      </w:r>
      <w:r w:rsidRPr="009327BD">
        <w:rPr>
          <w:b/>
          <w:sz w:val="28"/>
        </w:rPr>
        <w:t>August 7</w:t>
      </w:r>
      <w:r w:rsidRPr="000567CB">
        <w:rPr>
          <w:sz w:val="28"/>
        </w:rPr>
        <w:t>. Here is the legal test for overall control:</w:t>
      </w:r>
    </w:p>
    <w:p w14:paraId="7D9AFD16" w14:textId="77777777" w:rsidR="00525F15" w:rsidRPr="000567CB" w:rsidRDefault="00525F15" w:rsidP="00AE2E58">
      <w:pPr>
        <w:rPr>
          <w:sz w:val="28"/>
        </w:rPr>
      </w:pPr>
    </w:p>
    <w:p w14:paraId="3B69474B" w14:textId="77777777" w:rsidR="00821E5A" w:rsidRDefault="00821E5A" w:rsidP="00821E5A">
      <w:pPr>
        <w:jc w:val="center"/>
        <w:rPr>
          <w:b/>
          <w:sz w:val="28"/>
        </w:rPr>
      </w:pPr>
      <w:r w:rsidRPr="00821E5A">
        <w:rPr>
          <w:b/>
          <w:sz w:val="28"/>
        </w:rPr>
        <w:t>[SLIDE]</w:t>
      </w:r>
    </w:p>
    <w:p w14:paraId="2867049D" w14:textId="77777777" w:rsidR="00093EDC" w:rsidRPr="000567CB" w:rsidRDefault="00093EDC" w:rsidP="00093EDC"/>
    <w:p w14:paraId="36E4C14A" w14:textId="289E3A7B" w:rsidR="00D57E1E" w:rsidRPr="000567CB" w:rsidRDefault="00CB4FD9" w:rsidP="00093EDC">
      <w:pPr>
        <w:rPr>
          <w:sz w:val="28"/>
        </w:rPr>
      </w:pPr>
      <w:r w:rsidRPr="000567CB">
        <w:rPr>
          <w:sz w:val="28"/>
        </w:rPr>
        <w:t>We could spend the next couple of hours discussing this issue. Let me simply identify the critical paragraphs in the Request and tell you why I don’t find the OTP’s arguments</w:t>
      </w:r>
      <w:r w:rsidR="00FF179D">
        <w:rPr>
          <w:sz w:val="28"/>
        </w:rPr>
        <w:t xml:space="preserve"> particularly</w:t>
      </w:r>
      <w:r w:rsidRPr="000567CB">
        <w:rPr>
          <w:sz w:val="28"/>
        </w:rPr>
        <w:t xml:space="preserve"> convincin</w:t>
      </w:r>
      <w:r w:rsidR="000501C0" w:rsidRPr="000567CB">
        <w:rPr>
          <w:sz w:val="28"/>
        </w:rPr>
        <w:t>g. Let’s</w:t>
      </w:r>
      <w:r w:rsidR="007C271B">
        <w:rPr>
          <w:sz w:val="28"/>
        </w:rPr>
        <w:t xml:space="preserve"> begin with paragraph 93</w:t>
      </w:r>
      <w:r w:rsidRPr="000567CB">
        <w:rPr>
          <w:sz w:val="28"/>
        </w:rPr>
        <w:t>:</w:t>
      </w:r>
    </w:p>
    <w:p w14:paraId="40654C2F" w14:textId="77777777" w:rsidR="00CB4FD9" w:rsidRPr="000567CB" w:rsidRDefault="00CB4FD9" w:rsidP="00CB4FD9"/>
    <w:p w14:paraId="50E0E1B6" w14:textId="77777777" w:rsidR="00821E5A" w:rsidRDefault="00821E5A" w:rsidP="00821E5A">
      <w:pPr>
        <w:jc w:val="center"/>
        <w:rPr>
          <w:b/>
          <w:sz w:val="28"/>
        </w:rPr>
      </w:pPr>
      <w:r w:rsidRPr="00821E5A">
        <w:rPr>
          <w:b/>
          <w:sz w:val="28"/>
        </w:rPr>
        <w:t>[SLIDE]</w:t>
      </w:r>
    </w:p>
    <w:p w14:paraId="6233B9AB" w14:textId="77777777" w:rsidR="000501C0" w:rsidRPr="000567CB" w:rsidRDefault="000501C0" w:rsidP="00093EDC">
      <w:pPr>
        <w:rPr>
          <w:sz w:val="28"/>
        </w:rPr>
      </w:pPr>
    </w:p>
    <w:p w14:paraId="09A92F8B" w14:textId="6FC81BBA" w:rsidR="00CB4FD9" w:rsidRPr="000567CB" w:rsidRDefault="00CB4FD9" w:rsidP="00093EDC">
      <w:pPr>
        <w:rPr>
          <w:sz w:val="28"/>
        </w:rPr>
      </w:pPr>
      <w:r w:rsidRPr="000567CB">
        <w:rPr>
          <w:sz w:val="28"/>
        </w:rPr>
        <w:t>By itself, however, the movement of Russian</w:t>
      </w:r>
      <w:r w:rsidR="00FF179D">
        <w:rPr>
          <w:sz w:val="28"/>
        </w:rPr>
        <w:t>s into and out of South Ossetia’s</w:t>
      </w:r>
      <w:r w:rsidRPr="000567CB">
        <w:rPr>
          <w:sz w:val="28"/>
        </w:rPr>
        <w:t xml:space="preserve"> forces does not </w:t>
      </w:r>
      <w:r w:rsidR="000501C0" w:rsidRPr="000567CB">
        <w:rPr>
          <w:sz w:val="28"/>
        </w:rPr>
        <w:t>tell us very much about</w:t>
      </w:r>
      <w:r w:rsidRPr="000567CB">
        <w:rPr>
          <w:sz w:val="28"/>
        </w:rPr>
        <w:t xml:space="preserve"> overall control. The issue is whether</w:t>
      </w:r>
      <w:r w:rsidR="000501C0" w:rsidRPr="000567CB">
        <w:rPr>
          <w:sz w:val="28"/>
        </w:rPr>
        <w:t xml:space="preserve"> those individuals were taking instructions from Russia</w:t>
      </w:r>
      <w:r w:rsidRPr="000567CB">
        <w:rPr>
          <w:sz w:val="28"/>
        </w:rPr>
        <w:t xml:space="preserve"> </w:t>
      </w:r>
      <w:r w:rsidRPr="000567CB">
        <w:rPr>
          <w:sz w:val="28"/>
          <w:u w:val="single"/>
        </w:rPr>
        <w:t>at the time</w:t>
      </w:r>
      <w:r w:rsidRPr="000567CB">
        <w:rPr>
          <w:sz w:val="28"/>
        </w:rPr>
        <w:t xml:space="preserve"> they were </w:t>
      </w:r>
      <w:r w:rsidR="000501C0" w:rsidRPr="000567CB">
        <w:rPr>
          <w:sz w:val="28"/>
        </w:rPr>
        <w:t xml:space="preserve">serving in South Ossetia’s forces. Indeed, the OTP </w:t>
      </w:r>
      <w:r w:rsidR="00102B3C">
        <w:rPr>
          <w:sz w:val="28"/>
        </w:rPr>
        <w:t>acknowledges as much</w:t>
      </w:r>
      <w:r w:rsidR="000501C0" w:rsidRPr="000567CB">
        <w:rPr>
          <w:sz w:val="28"/>
        </w:rPr>
        <w:t xml:space="preserve"> when it cites the ICTY’s seminal </w:t>
      </w:r>
      <w:proofErr w:type="spellStart"/>
      <w:r w:rsidR="000501C0" w:rsidRPr="000567CB">
        <w:rPr>
          <w:i/>
          <w:sz w:val="28"/>
        </w:rPr>
        <w:t>Tadic</w:t>
      </w:r>
      <w:proofErr w:type="spellEnd"/>
      <w:r w:rsidR="000501C0" w:rsidRPr="000567CB">
        <w:rPr>
          <w:sz w:val="28"/>
        </w:rPr>
        <w:t xml:space="preserve"> case:</w:t>
      </w:r>
    </w:p>
    <w:p w14:paraId="57B63885" w14:textId="77777777" w:rsidR="00CB4FD9" w:rsidRPr="000567CB" w:rsidRDefault="00CB4FD9" w:rsidP="00093EDC"/>
    <w:p w14:paraId="5E3FD84F" w14:textId="77777777" w:rsidR="00821E5A" w:rsidRDefault="00821E5A" w:rsidP="00821E5A">
      <w:pPr>
        <w:jc w:val="center"/>
        <w:rPr>
          <w:b/>
          <w:sz w:val="28"/>
        </w:rPr>
      </w:pPr>
      <w:r w:rsidRPr="00821E5A">
        <w:rPr>
          <w:b/>
          <w:sz w:val="28"/>
        </w:rPr>
        <w:t>[SLIDE]</w:t>
      </w:r>
    </w:p>
    <w:p w14:paraId="3B22656A" w14:textId="77777777" w:rsidR="000501C0" w:rsidRPr="000567CB" w:rsidRDefault="000501C0" w:rsidP="00093EDC">
      <w:pPr>
        <w:rPr>
          <w:sz w:val="28"/>
        </w:rPr>
      </w:pPr>
    </w:p>
    <w:p w14:paraId="0DC3FD60" w14:textId="61504868" w:rsidR="000501C0" w:rsidRPr="000567CB" w:rsidRDefault="000501C0" w:rsidP="00093EDC">
      <w:pPr>
        <w:rPr>
          <w:sz w:val="28"/>
        </w:rPr>
      </w:pPr>
      <w:r w:rsidRPr="000567CB">
        <w:rPr>
          <w:sz w:val="28"/>
        </w:rPr>
        <w:t xml:space="preserve">Nothing in the Request indicates shared Russian/South </w:t>
      </w:r>
      <w:proofErr w:type="spellStart"/>
      <w:r w:rsidRPr="000567CB">
        <w:rPr>
          <w:sz w:val="28"/>
        </w:rPr>
        <w:t>Ossetian</w:t>
      </w:r>
      <w:proofErr w:type="spellEnd"/>
      <w:r w:rsidR="00FF179D">
        <w:rPr>
          <w:sz w:val="28"/>
        </w:rPr>
        <w:t xml:space="preserve"> leadership during the conflict</w:t>
      </w:r>
      <w:r w:rsidRPr="000567CB">
        <w:rPr>
          <w:sz w:val="28"/>
        </w:rPr>
        <w:t xml:space="preserve">. </w:t>
      </w:r>
      <w:r w:rsidR="001D601B">
        <w:rPr>
          <w:sz w:val="28"/>
        </w:rPr>
        <w:t>The OTP</w:t>
      </w:r>
      <w:r w:rsidRPr="000567CB">
        <w:rPr>
          <w:sz w:val="28"/>
        </w:rPr>
        <w:t xml:space="preserve"> simply relies on the presence of Russians to suggest overall control. That is not enough – and as I will point out, that argument </w:t>
      </w:r>
      <w:r w:rsidR="00FF179D">
        <w:rPr>
          <w:sz w:val="28"/>
        </w:rPr>
        <w:t xml:space="preserve">actually </w:t>
      </w:r>
      <w:r w:rsidRPr="000567CB">
        <w:rPr>
          <w:sz w:val="28"/>
        </w:rPr>
        <w:t>undermines the OTP’s argument concerning the impartiality of the Russian peacekeepers.</w:t>
      </w:r>
    </w:p>
    <w:p w14:paraId="5DD0DD2E" w14:textId="77777777" w:rsidR="000501C0" w:rsidRPr="000567CB" w:rsidRDefault="000501C0" w:rsidP="00093EDC">
      <w:pPr>
        <w:rPr>
          <w:sz w:val="28"/>
        </w:rPr>
      </w:pPr>
    </w:p>
    <w:p w14:paraId="30C2030E" w14:textId="1DFC05A8" w:rsidR="000501C0" w:rsidRPr="000567CB" w:rsidRDefault="000501C0" w:rsidP="00093EDC">
      <w:pPr>
        <w:rPr>
          <w:sz w:val="28"/>
        </w:rPr>
      </w:pPr>
      <w:r w:rsidRPr="000567CB">
        <w:rPr>
          <w:sz w:val="28"/>
        </w:rPr>
        <w:t>Moving on:</w:t>
      </w:r>
    </w:p>
    <w:p w14:paraId="1C0A0F88" w14:textId="77777777" w:rsidR="00CB4FD9" w:rsidRPr="000567CB" w:rsidRDefault="00CB4FD9" w:rsidP="00093EDC">
      <w:pPr>
        <w:rPr>
          <w:sz w:val="28"/>
        </w:rPr>
      </w:pPr>
    </w:p>
    <w:p w14:paraId="525A3CB1" w14:textId="77777777" w:rsidR="00821E5A" w:rsidRDefault="00821E5A" w:rsidP="00821E5A">
      <w:pPr>
        <w:jc w:val="center"/>
        <w:rPr>
          <w:b/>
          <w:sz w:val="28"/>
        </w:rPr>
      </w:pPr>
      <w:r w:rsidRPr="00821E5A">
        <w:rPr>
          <w:b/>
          <w:sz w:val="28"/>
        </w:rPr>
        <w:t>[SLIDE]</w:t>
      </w:r>
    </w:p>
    <w:p w14:paraId="15C65762" w14:textId="77777777" w:rsidR="00886C9E" w:rsidRPr="000567CB" w:rsidRDefault="00886C9E" w:rsidP="00AE2E58">
      <w:pPr>
        <w:rPr>
          <w:sz w:val="28"/>
        </w:rPr>
      </w:pPr>
    </w:p>
    <w:p w14:paraId="73FABED3" w14:textId="43754DD3" w:rsidR="00886C9E" w:rsidRPr="000567CB" w:rsidRDefault="00886C9E" w:rsidP="00AE2E58">
      <w:pPr>
        <w:rPr>
          <w:sz w:val="28"/>
        </w:rPr>
      </w:pPr>
      <w:r w:rsidRPr="000567CB">
        <w:rPr>
          <w:sz w:val="28"/>
        </w:rPr>
        <w:t>The latter consideration, as the OTP’s own definition of overall control makes clear, is</w:t>
      </w:r>
      <w:r w:rsidR="00FF179D">
        <w:rPr>
          <w:sz w:val="28"/>
        </w:rPr>
        <w:t xml:space="preserve"> not enough. And although the </w:t>
      </w:r>
      <w:r w:rsidRPr="000567CB">
        <w:rPr>
          <w:sz w:val="28"/>
        </w:rPr>
        <w:t>FFM did make the former statement, it is misleading to</w:t>
      </w:r>
      <w:r w:rsidR="00FF179D">
        <w:rPr>
          <w:sz w:val="28"/>
        </w:rPr>
        <w:t xml:space="preserve"> suggest that the </w:t>
      </w:r>
      <w:r w:rsidRPr="000567CB">
        <w:rPr>
          <w:sz w:val="28"/>
        </w:rPr>
        <w:t xml:space="preserve">FFM shares the OTP’s </w:t>
      </w:r>
      <w:r w:rsidR="00FF179D">
        <w:rPr>
          <w:sz w:val="28"/>
        </w:rPr>
        <w:t>belief</w:t>
      </w:r>
      <w:r w:rsidRPr="000567CB">
        <w:rPr>
          <w:sz w:val="28"/>
        </w:rPr>
        <w:t xml:space="preserve"> that Russia was in o</w:t>
      </w:r>
      <w:r w:rsidR="001D601B">
        <w:rPr>
          <w:sz w:val="28"/>
        </w:rPr>
        <w:t>verall control of South Ossetia’s</w:t>
      </w:r>
      <w:r w:rsidRPr="000567CB">
        <w:rPr>
          <w:sz w:val="28"/>
        </w:rPr>
        <w:t xml:space="preserve"> forces. On t</w:t>
      </w:r>
      <w:r w:rsidR="00FF179D">
        <w:rPr>
          <w:sz w:val="28"/>
        </w:rPr>
        <w:t xml:space="preserve">he contrary, not only did the </w:t>
      </w:r>
      <w:r w:rsidRPr="000567CB">
        <w:rPr>
          <w:sz w:val="28"/>
        </w:rPr>
        <w:t xml:space="preserve">FFM </w:t>
      </w:r>
      <w:r w:rsidR="000567CB" w:rsidRPr="000567CB">
        <w:rPr>
          <w:sz w:val="28"/>
        </w:rPr>
        <w:t>fail to</w:t>
      </w:r>
      <w:r w:rsidRPr="000567CB">
        <w:rPr>
          <w:sz w:val="28"/>
        </w:rPr>
        <w:t xml:space="preserve"> reach a conclusion on that issue, it strongly suggested that </w:t>
      </w:r>
      <w:r w:rsidR="000567CB" w:rsidRPr="000567CB">
        <w:rPr>
          <w:sz w:val="28"/>
        </w:rPr>
        <w:t>the case for overall control was much weaker in South Ossetia than in Abkhazia:</w:t>
      </w:r>
    </w:p>
    <w:p w14:paraId="3FE47219" w14:textId="77777777" w:rsidR="00B15EFC" w:rsidRPr="000567CB" w:rsidRDefault="00B15EFC" w:rsidP="00AE2E58">
      <w:pPr>
        <w:rPr>
          <w:sz w:val="28"/>
        </w:rPr>
      </w:pPr>
    </w:p>
    <w:p w14:paraId="7D399C51" w14:textId="0FA20FD8" w:rsidR="000567CB" w:rsidRPr="000567CB" w:rsidRDefault="000567CB" w:rsidP="00AE2E58">
      <w:pPr>
        <w:rPr>
          <w:sz w:val="28"/>
        </w:rPr>
      </w:pPr>
      <w:r w:rsidRPr="000567CB">
        <w:rPr>
          <w:sz w:val="28"/>
        </w:rPr>
        <w:t xml:space="preserve">Finally, there </w:t>
      </w:r>
      <w:r w:rsidR="00E1351C">
        <w:rPr>
          <w:sz w:val="28"/>
        </w:rPr>
        <w:t>is paragraph 97</w:t>
      </w:r>
      <w:r w:rsidRPr="000567CB">
        <w:rPr>
          <w:sz w:val="28"/>
        </w:rPr>
        <w:t>:</w:t>
      </w:r>
    </w:p>
    <w:p w14:paraId="0A7925C6" w14:textId="77777777" w:rsidR="000567CB" w:rsidRPr="000567CB" w:rsidRDefault="000567CB" w:rsidP="00AE2E58">
      <w:pPr>
        <w:rPr>
          <w:sz w:val="28"/>
        </w:rPr>
      </w:pPr>
    </w:p>
    <w:p w14:paraId="5F7F87D0" w14:textId="77777777" w:rsidR="00821E5A" w:rsidRDefault="00821E5A" w:rsidP="00821E5A">
      <w:pPr>
        <w:jc w:val="center"/>
        <w:rPr>
          <w:b/>
          <w:sz w:val="28"/>
        </w:rPr>
      </w:pPr>
      <w:r w:rsidRPr="00821E5A">
        <w:rPr>
          <w:b/>
          <w:sz w:val="28"/>
        </w:rPr>
        <w:t>[SLIDE]</w:t>
      </w:r>
    </w:p>
    <w:p w14:paraId="68FCD9BD" w14:textId="77777777" w:rsidR="00672544" w:rsidRPr="000567CB" w:rsidRDefault="00672544" w:rsidP="00B41801"/>
    <w:p w14:paraId="69376FF6" w14:textId="44F164D6" w:rsidR="00CB4FD9" w:rsidRDefault="000567CB" w:rsidP="00672544">
      <w:pPr>
        <w:rPr>
          <w:sz w:val="28"/>
        </w:rPr>
      </w:pPr>
      <w:r w:rsidRPr="000567CB">
        <w:rPr>
          <w:sz w:val="28"/>
        </w:rPr>
        <w:t>These facts</w:t>
      </w:r>
      <w:r>
        <w:rPr>
          <w:sz w:val="28"/>
        </w:rPr>
        <w:t xml:space="preserve"> suggest that Russia was a </w:t>
      </w:r>
      <w:r w:rsidRPr="007C271B">
        <w:rPr>
          <w:sz w:val="28"/>
          <w:u w:val="single"/>
        </w:rPr>
        <w:t>co-belligerent</w:t>
      </w:r>
      <w:r>
        <w:rPr>
          <w:sz w:val="28"/>
        </w:rPr>
        <w:t xml:space="preserve"> </w:t>
      </w:r>
      <w:r w:rsidR="001D601B">
        <w:rPr>
          <w:sz w:val="28"/>
        </w:rPr>
        <w:t>of</w:t>
      </w:r>
      <w:r>
        <w:rPr>
          <w:sz w:val="28"/>
        </w:rPr>
        <w:t xml:space="preserve"> South Ossetia – not that it was in o</w:t>
      </w:r>
      <w:r w:rsidR="001D601B">
        <w:rPr>
          <w:sz w:val="28"/>
        </w:rPr>
        <w:t>verall control of South Ossetia’s</w:t>
      </w:r>
      <w:r>
        <w:rPr>
          <w:sz w:val="28"/>
        </w:rPr>
        <w:t xml:space="preserve"> forces. The problem </w:t>
      </w:r>
      <w:r w:rsidR="00FF179D">
        <w:rPr>
          <w:sz w:val="28"/>
        </w:rPr>
        <w:t xml:space="preserve">with the OTP’s argument </w:t>
      </w:r>
      <w:r>
        <w:rPr>
          <w:sz w:val="28"/>
        </w:rPr>
        <w:t xml:space="preserve">is the term “coordination.” There is </w:t>
      </w:r>
      <w:r w:rsidR="00720931">
        <w:rPr>
          <w:sz w:val="28"/>
        </w:rPr>
        <w:t xml:space="preserve">a </w:t>
      </w:r>
      <w:r>
        <w:rPr>
          <w:sz w:val="28"/>
        </w:rPr>
        <w:t>difference between two independent armed forc</w:t>
      </w:r>
      <w:r w:rsidR="001D69D9">
        <w:rPr>
          <w:sz w:val="28"/>
        </w:rPr>
        <w:t xml:space="preserve">es coordinating attacks and </w:t>
      </w:r>
      <w:proofErr w:type="gramStart"/>
      <w:r w:rsidR="001D69D9">
        <w:rPr>
          <w:sz w:val="28"/>
        </w:rPr>
        <w:t xml:space="preserve">one </w:t>
      </w:r>
      <w:r>
        <w:rPr>
          <w:sz w:val="28"/>
        </w:rPr>
        <w:t>armed</w:t>
      </w:r>
      <w:proofErr w:type="gramEnd"/>
      <w:r>
        <w:rPr>
          <w:sz w:val="28"/>
        </w:rPr>
        <w:t xml:space="preserve"> force </w:t>
      </w:r>
      <w:r w:rsidR="00FF179D">
        <w:rPr>
          <w:sz w:val="28"/>
        </w:rPr>
        <w:t>coordinating the actions of an</w:t>
      </w:r>
      <w:r>
        <w:rPr>
          <w:sz w:val="28"/>
        </w:rPr>
        <w:t xml:space="preserve">other armed force. Overall control requires the second form of coordination – </w:t>
      </w:r>
      <w:r w:rsidR="00FF179D">
        <w:rPr>
          <w:sz w:val="28"/>
        </w:rPr>
        <w:t>and</w:t>
      </w:r>
      <w:r>
        <w:rPr>
          <w:sz w:val="28"/>
        </w:rPr>
        <w:t xml:space="preserve"> paragraphs 97 and 98 suggest the first form.</w:t>
      </w:r>
    </w:p>
    <w:p w14:paraId="7D5822BD" w14:textId="77777777" w:rsidR="000567CB" w:rsidRDefault="000567CB" w:rsidP="00672544">
      <w:pPr>
        <w:rPr>
          <w:sz w:val="28"/>
        </w:rPr>
      </w:pPr>
    </w:p>
    <w:p w14:paraId="3939A8F8" w14:textId="076E812F" w:rsidR="000567CB" w:rsidRDefault="001D69D9" w:rsidP="00672544">
      <w:pPr>
        <w:rPr>
          <w:sz w:val="28"/>
        </w:rPr>
      </w:pPr>
      <w:r>
        <w:rPr>
          <w:sz w:val="28"/>
        </w:rPr>
        <w:t>To reiterate</w:t>
      </w:r>
      <w:r w:rsidR="000567CB">
        <w:rPr>
          <w:sz w:val="28"/>
        </w:rPr>
        <w:t xml:space="preserve">, my skepticism of the OTP’s position is tentative. </w:t>
      </w:r>
      <w:r w:rsidR="00D27A2E">
        <w:rPr>
          <w:sz w:val="28"/>
        </w:rPr>
        <w:t xml:space="preserve">Additional investigation may strengthen the OTP’s argument. </w:t>
      </w:r>
      <w:r w:rsidR="000567CB">
        <w:rPr>
          <w:sz w:val="28"/>
        </w:rPr>
        <w:t xml:space="preserve">For now, though, it seems that the best qualification of the August 7 to August 12 period is </w:t>
      </w:r>
      <w:r w:rsidR="00696394">
        <w:rPr>
          <w:sz w:val="28"/>
        </w:rPr>
        <w:t>what we call a</w:t>
      </w:r>
      <w:r w:rsidR="000567CB">
        <w:rPr>
          <w:sz w:val="28"/>
        </w:rPr>
        <w:t xml:space="preserve"> </w:t>
      </w:r>
      <w:r w:rsidR="000567CB" w:rsidRPr="00696394">
        <w:rPr>
          <w:b/>
          <w:sz w:val="28"/>
        </w:rPr>
        <w:t>dual-status armed conflict</w:t>
      </w:r>
      <w:r w:rsidR="00696394">
        <w:rPr>
          <w:sz w:val="28"/>
        </w:rPr>
        <w:t>:</w:t>
      </w:r>
    </w:p>
    <w:p w14:paraId="7C515D9D" w14:textId="77777777" w:rsidR="000567CB" w:rsidRDefault="000567CB" w:rsidP="00672544">
      <w:pPr>
        <w:rPr>
          <w:sz w:val="28"/>
        </w:rPr>
      </w:pPr>
    </w:p>
    <w:p w14:paraId="1656267E" w14:textId="77777777" w:rsidR="00696394" w:rsidRPr="000567CB" w:rsidRDefault="00696394" w:rsidP="00696394">
      <w:pPr>
        <w:pStyle w:val="ListParagraph"/>
        <w:numPr>
          <w:ilvl w:val="0"/>
          <w:numId w:val="10"/>
        </w:numPr>
        <w:rPr>
          <w:sz w:val="28"/>
        </w:rPr>
      </w:pPr>
      <w:r w:rsidRPr="000567CB">
        <w:rPr>
          <w:sz w:val="28"/>
        </w:rPr>
        <w:t xml:space="preserve">From </w:t>
      </w:r>
      <w:r w:rsidRPr="002A4523">
        <w:rPr>
          <w:b/>
          <w:sz w:val="28"/>
        </w:rPr>
        <w:t>August 7-12</w:t>
      </w:r>
      <w:r w:rsidRPr="000567CB">
        <w:rPr>
          <w:sz w:val="28"/>
        </w:rPr>
        <w:t>, there was NIAC between Georgia and South Ossetia.</w:t>
      </w:r>
    </w:p>
    <w:p w14:paraId="020F667A" w14:textId="77777777" w:rsidR="00696394" w:rsidRPr="000567CB" w:rsidRDefault="00696394" w:rsidP="00696394">
      <w:pPr>
        <w:rPr>
          <w:sz w:val="28"/>
        </w:rPr>
      </w:pPr>
    </w:p>
    <w:p w14:paraId="23DAFA5D" w14:textId="77777777" w:rsidR="00696394" w:rsidRPr="00821E5A" w:rsidRDefault="00696394" w:rsidP="00696394">
      <w:pPr>
        <w:pStyle w:val="ListParagraph"/>
        <w:numPr>
          <w:ilvl w:val="0"/>
          <w:numId w:val="10"/>
        </w:numPr>
        <w:rPr>
          <w:sz w:val="28"/>
        </w:rPr>
      </w:pPr>
      <w:r w:rsidRPr="000567CB">
        <w:rPr>
          <w:sz w:val="28"/>
        </w:rPr>
        <w:t xml:space="preserve">From </w:t>
      </w:r>
      <w:r w:rsidRPr="002A4523">
        <w:rPr>
          <w:b/>
          <w:sz w:val="28"/>
        </w:rPr>
        <w:t>August 8-12</w:t>
      </w:r>
      <w:r>
        <w:rPr>
          <w:sz w:val="28"/>
        </w:rPr>
        <w:t>, there was a simultaneous</w:t>
      </w:r>
      <w:r w:rsidRPr="000567CB">
        <w:rPr>
          <w:sz w:val="28"/>
        </w:rPr>
        <w:t xml:space="preserve"> IAC between Georgia and Russia.</w:t>
      </w:r>
    </w:p>
    <w:p w14:paraId="22C3836D" w14:textId="77777777" w:rsidR="00696394" w:rsidRDefault="00696394" w:rsidP="00696394">
      <w:pPr>
        <w:rPr>
          <w:sz w:val="28"/>
        </w:rPr>
      </w:pPr>
    </w:p>
    <w:p w14:paraId="4195BB93" w14:textId="77777777" w:rsidR="00696394" w:rsidRPr="000567CB" w:rsidRDefault="00696394" w:rsidP="00696394">
      <w:pPr>
        <w:rPr>
          <w:sz w:val="28"/>
        </w:rPr>
      </w:pPr>
      <w:r>
        <w:rPr>
          <w:sz w:val="28"/>
        </w:rPr>
        <w:t>That may seem like a technical difference. But it matters – as we will see when we discuss Georgia’s allegedly disproportionate attacks.</w:t>
      </w:r>
    </w:p>
    <w:p w14:paraId="57756A35" w14:textId="77777777" w:rsidR="005F298A" w:rsidRPr="000567CB" w:rsidRDefault="005F298A">
      <w:pPr>
        <w:rPr>
          <w:sz w:val="28"/>
        </w:rPr>
      </w:pPr>
    </w:p>
    <w:p w14:paraId="5D9ECD0B" w14:textId="77777777" w:rsidR="00244AC8" w:rsidRPr="000567CB" w:rsidRDefault="00244AC8" w:rsidP="005F298A">
      <w:pPr>
        <w:jc w:val="center"/>
        <w:rPr>
          <w:b/>
          <w:sz w:val="28"/>
        </w:rPr>
      </w:pPr>
      <w:r w:rsidRPr="000567CB">
        <w:rPr>
          <w:b/>
          <w:sz w:val="28"/>
        </w:rPr>
        <w:t>STATUS OF PEACEKEEPERS</w:t>
      </w:r>
    </w:p>
    <w:p w14:paraId="302CF949" w14:textId="77777777" w:rsidR="00244AC8" w:rsidRDefault="00244AC8">
      <w:pPr>
        <w:rPr>
          <w:sz w:val="28"/>
        </w:rPr>
      </w:pPr>
    </w:p>
    <w:p w14:paraId="5D214657" w14:textId="461DC335" w:rsidR="00720931" w:rsidRDefault="00720931" w:rsidP="00720931">
      <w:pPr>
        <w:rPr>
          <w:sz w:val="28"/>
        </w:rPr>
      </w:pPr>
      <w:r>
        <w:rPr>
          <w:sz w:val="28"/>
        </w:rPr>
        <w:t>Attacks on peacekeepers – both Russian and Georgian – are at t</w:t>
      </w:r>
      <w:r w:rsidR="00B309EF">
        <w:rPr>
          <w:sz w:val="28"/>
        </w:rPr>
        <w:t xml:space="preserve">he heart of the OTP’s </w:t>
      </w:r>
      <w:r w:rsidR="001D601B">
        <w:rPr>
          <w:sz w:val="28"/>
        </w:rPr>
        <w:t>proposed investigation</w:t>
      </w:r>
      <w:r>
        <w:rPr>
          <w:sz w:val="28"/>
        </w:rPr>
        <w:t>. Here is Art. 8(2)(b)(ii) of the Rome Statute, the war crime in question:</w:t>
      </w:r>
    </w:p>
    <w:p w14:paraId="378EF6DC" w14:textId="77777777" w:rsidR="00720931" w:rsidRDefault="00720931" w:rsidP="00720931">
      <w:pPr>
        <w:rPr>
          <w:sz w:val="28"/>
        </w:rPr>
      </w:pPr>
    </w:p>
    <w:p w14:paraId="3A8A1CFD" w14:textId="77777777" w:rsidR="00821E5A" w:rsidRDefault="00821E5A" w:rsidP="00821E5A">
      <w:pPr>
        <w:jc w:val="center"/>
        <w:rPr>
          <w:b/>
          <w:sz w:val="28"/>
        </w:rPr>
      </w:pPr>
      <w:r w:rsidRPr="00821E5A">
        <w:rPr>
          <w:b/>
          <w:sz w:val="28"/>
        </w:rPr>
        <w:t>[SLIDE]</w:t>
      </w:r>
    </w:p>
    <w:p w14:paraId="0B3ED238" w14:textId="77777777" w:rsidR="00720931" w:rsidRDefault="00720931">
      <w:pPr>
        <w:rPr>
          <w:sz w:val="28"/>
        </w:rPr>
      </w:pPr>
    </w:p>
    <w:p w14:paraId="23AE5620" w14:textId="77777777" w:rsidR="007260CE" w:rsidRPr="00547067" w:rsidRDefault="007260CE" w:rsidP="007260CE">
      <w:pPr>
        <w:rPr>
          <w:sz w:val="28"/>
        </w:rPr>
      </w:pPr>
      <w:r>
        <w:rPr>
          <w:sz w:val="28"/>
        </w:rPr>
        <w:t xml:space="preserve">This war crime presumes, of course, that the attacked Russian and Georgian soldiers actually qualified as peacekeepers. If they did not, they </w:t>
      </w:r>
      <w:r w:rsidRPr="00547067">
        <w:rPr>
          <w:sz w:val="28"/>
        </w:rPr>
        <w:t>were combatants and lawful targets.</w:t>
      </w:r>
    </w:p>
    <w:p w14:paraId="722AC471" w14:textId="77777777" w:rsidR="007260CE" w:rsidRDefault="007260CE" w:rsidP="007260CE">
      <w:pPr>
        <w:rPr>
          <w:sz w:val="28"/>
        </w:rPr>
      </w:pPr>
    </w:p>
    <w:p w14:paraId="6049AE3B" w14:textId="153F00A1" w:rsidR="00120D46" w:rsidRDefault="00120D46" w:rsidP="00120D46">
      <w:pPr>
        <w:rPr>
          <w:sz w:val="28"/>
        </w:rPr>
      </w:pPr>
      <w:r>
        <w:rPr>
          <w:sz w:val="28"/>
        </w:rPr>
        <w:t>To qualify as peacekeepers, a contingent of soldiers must satisfy three conditions</w:t>
      </w:r>
      <w:r w:rsidR="00763ECF">
        <w:rPr>
          <w:sz w:val="28"/>
        </w:rPr>
        <w:t xml:space="preserve"> </w:t>
      </w:r>
      <w:r w:rsidR="00763ECF">
        <w:rPr>
          <w:b/>
          <w:sz w:val="28"/>
        </w:rPr>
        <w:t>[SLIDE]</w:t>
      </w:r>
      <w:r>
        <w:rPr>
          <w:sz w:val="28"/>
        </w:rPr>
        <w:t xml:space="preserve">: </w:t>
      </w:r>
    </w:p>
    <w:p w14:paraId="7A7FC8DD" w14:textId="77777777" w:rsidR="00120D46" w:rsidRDefault="00120D46" w:rsidP="00120D46">
      <w:pPr>
        <w:rPr>
          <w:sz w:val="28"/>
        </w:rPr>
      </w:pPr>
    </w:p>
    <w:p w14:paraId="11EE688A" w14:textId="0307AE17" w:rsidR="00120D46" w:rsidRPr="00120D46" w:rsidRDefault="00120D46" w:rsidP="00120D46">
      <w:pPr>
        <w:pStyle w:val="ListParagraph"/>
        <w:numPr>
          <w:ilvl w:val="0"/>
          <w:numId w:val="15"/>
        </w:numPr>
        <w:rPr>
          <w:sz w:val="28"/>
        </w:rPr>
      </w:pPr>
      <w:r w:rsidRPr="00120D46">
        <w:rPr>
          <w:sz w:val="28"/>
        </w:rPr>
        <w:t xml:space="preserve">They </w:t>
      </w:r>
      <w:r w:rsidR="00DE3C91">
        <w:rPr>
          <w:sz w:val="28"/>
        </w:rPr>
        <w:t xml:space="preserve">must </w:t>
      </w:r>
      <w:r w:rsidRPr="00120D46">
        <w:rPr>
          <w:sz w:val="28"/>
        </w:rPr>
        <w:t>operate with the consent of the parties.</w:t>
      </w:r>
    </w:p>
    <w:p w14:paraId="022D1E26" w14:textId="77777777" w:rsidR="00120D46" w:rsidRDefault="00120D46" w:rsidP="00120D46">
      <w:pPr>
        <w:rPr>
          <w:sz w:val="28"/>
        </w:rPr>
      </w:pPr>
    </w:p>
    <w:p w14:paraId="12511B18" w14:textId="58AE5B15" w:rsidR="00120D46" w:rsidRPr="00120D46" w:rsidRDefault="00120D46" w:rsidP="00120D46">
      <w:pPr>
        <w:pStyle w:val="ListParagraph"/>
        <w:numPr>
          <w:ilvl w:val="0"/>
          <w:numId w:val="15"/>
        </w:numPr>
        <w:rPr>
          <w:sz w:val="28"/>
        </w:rPr>
      </w:pPr>
      <w:r w:rsidRPr="00120D46">
        <w:rPr>
          <w:sz w:val="28"/>
        </w:rPr>
        <w:t xml:space="preserve">They </w:t>
      </w:r>
      <w:r w:rsidR="00DE3C91">
        <w:rPr>
          <w:sz w:val="28"/>
        </w:rPr>
        <w:t xml:space="preserve">must </w:t>
      </w:r>
      <w:r w:rsidRPr="00120D46">
        <w:rPr>
          <w:sz w:val="28"/>
        </w:rPr>
        <w:t>act impartially.</w:t>
      </w:r>
    </w:p>
    <w:p w14:paraId="4C8913A0" w14:textId="77777777" w:rsidR="00120D46" w:rsidRDefault="00120D46" w:rsidP="00120D46">
      <w:pPr>
        <w:rPr>
          <w:sz w:val="28"/>
        </w:rPr>
      </w:pPr>
    </w:p>
    <w:p w14:paraId="69150A2C" w14:textId="0EB1DC36" w:rsidR="00120D46" w:rsidRPr="00120D46" w:rsidRDefault="00120D46" w:rsidP="00120D46">
      <w:pPr>
        <w:pStyle w:val="ListParagraph"/>
        <w:numPr>
          <w:ilvl w:val="0"/>
          <w:numId w:val="15"/>
        </w:numPr>
        <w:rPr>
          <w:sz w:val="28"/>
        </w:rPr>
      </w:pPr>
      <w:r w:rsidRPr="00120D46">
        <w:rPr>
          <w:sz w:val="28"/>
        </w:rPr>
        <w:t xml:space="preserve">They </w:t>
      </w:r>
      <w:r w:rsidR="00DE3C91">
        <w:rPr>
          <w:sz w:val="28"/>
        </w:rPr>
        <w:t>must</w:t>
      </w:r>
      <w:r w:rsidRPr="00120D46">
        <w:rPr>
          <w:sz w:val="28"/>
        </w:rPr>
        <w:t xml:space="preserve"> not use force except in self-defence.</w:t>
      </w:r>
    </w:p>
    <w:p w14:paraId="767AB723" w14:textId="77777777" w:rsidR="00D7542F" w:rsidRPr="000567CB" w:rsidRDefault="00D7542F" w:rsidP="00D7542F">
      <w:pPr>
        <w:rPr>
          <w:sz w:val="28"/>
        </w:rPr>
      </w:pPr>
    </w:p>
    <w:p w14:paraId="0AD5FCBF" w14:textId="3CAD3B60" w:rsidR="00231068" w:rsidRDefault="00120D46" w:rsidP="00231068">
      <w:pPr>
        <w:rPr>
          <w:sz w:val="28"/>
        </w:rPr>
      </w:pPr>
      <w:r w:rsidRPr="00120D46">
        <w:rPr>
          <w:sz w:val="28"/>
        </w:rPr>
        <w:t>The OTP</w:t>
      </w:r>
      <w:r>
        <w:rPr>
          <w:sz w:val="28"/>
        </w:rPr>
        <w:t xml:space="preserve"> believes that the JPKF satisfied all three conditions. I’m less confident. </w:t>
      </w:r>
    </w:p>
    <w:p w14:paraId="0C77517D" w14:textId="77777777" w:rsidR="00120D46" w:rsidRDefault="00120D46" w:rsidP="00231068">
      <w:pPr>
        <w:rPr>
          <w:sz w:val="28"/>
        </w:rPr>
      </w:pPr>
    </w:p>
    <w:p w14:paraId="587DD9B6" w14:textId="15A768C3" w:rsidR="00120D46" w:rsidRDefault="005F64DE" w:rsidP="00231068">
      <w:pPr>
        <w:rPr>
          <w:sz w:val="28"/>
        </w:rPr>
      </w:pPr>
      <w:r>
        <w:rPr>
          <w:sz w:val="28"/>
        </w:rPr>
        <w:t>I don’t think there is any issue about the JPKF’s mandate. Although its peacekeeping was “robust” – to quote the OTP – JPKF soldiers could use force only to defend themselves.</w:t>
      </w:r>
    </w:p>
    <w:p w14:paraId="1AB10F5F" w14:textId="77777777" w:rsidR="005F64DE" w:rsidRDefault="005F64DE" w:rsidP="00231068">
      <w:pPr>
        <w:rPr>
          <w:sz w:val="28"/>
        </w:rPr>
      </w:pPr>
    </w:p>
    <w:p w14:paraId="1B4C2D6E" w14:textId="48F628C5" w:rsidR="00321847" w:rsidRDefault="005F64DE" w:rsidP="00231068">
      <w:pPr>
        <w:rPr>
          <w:sz w:val="28"/>
        </w:rPr>
      </w:pPr>
      <w:r>
        <w:rPr>
          <w:sz w:val="28"/>
        </w:rPr>
        <w:t xml:space="preserve">There is also probably no issue with consent. As the OTP notes, although the Georgian government consistently objected to the presence of Russian peacekeepers on Georgian territory, </w:t>
      </w:r>
      <w:r w:rsidR="001F409E">
        <w:rPr>
          <w:sz w:val="28"/>
        </w:rPr>
        <w:t>it</w:t>
      </w:r>
      <w:r>
        <w:rPr>
          <w:sz w:val="28"/>
        </w:rPr>
        <w:t xml:space="preserve"> never formally withdr</w:t>
      </w:r>
      <w:r w:rsidR="001F409E">
        <w:rPr>
          <w:sz w:val="28"/>
        </w:rPr>
        <w:t xml:space="preserve">ew its consent to the JPKF. Georgia </w:t>
      </w:r>
      <w:r>
        <w:rPr>
          <w:sz w:val="28"/>
        </w:rPr>
        <w:t>admitted as much to the OTP.</w:t>
      </w:r>
    </w:p>
    <w:p w14:paraId="0A15D2B7" w14:textId="77777777" w:rsidR="00321847" w:rsidRDefault="00321847" w:rsidP="00231068">
      <w:pPr>
        <w:rPr>
          <w:sz w:val="28"/>
        </w:rPr>
      </w:pPr>
    </w:p>
    <w:p w14:paraId="2D51D18F" w14:textId="4AF9FAFE" w:rsidR="00321847" w:rsidRDefault="00321847" w:rsidP="00231068">
      <w:pPr>
        <w:rPr>
          <w:sz w:val="28"/>
        </w:rPr>
      </w:pPr>
      <w:r>
        <w:rPr>
          <w:sz w:val="28"/>
        </w:rPr>
        <w:t xml:space="preserve">The real issue, then, is </w:t>
      </w:r>
      <w:r w:rsidRPr="001F409E">
        <w:rPr>
          <w:sz w:val="28"/>
          <w:u w:val="single"/>
        </w:rPr>
        <w:t>impartiality</w:t>
      </w:r>
      <w:r>
        <w:rPr>
          <w:sz w:val="28"/>
        </w:rPr>
        <w:t xml:space="preserve"> – particularly con</w:t>
      </w:r>
      <w:r w:rsidR="00DE3C91">
        <w:rPr>
          <w:sz w:val="28"/>
        </w:rPr>
        <w:t xml:space="preserve">cerning the Russian </w:t>
      </w:r>
      <w:r w:rsidR="001D69D9">
        <w:rPr>
          <w:sz w:val="28"/>
        </w:rPr>
        <w:t>JPKF</w:t>
      </w:r>
      <w:r w:rsidR="00DE3C91">
        <w:rPr>
          <w:sz w:val="28"/>
        </w:rPr>
        <w:t xml:space="preserve"> battalion</w:t>
      </w:r>
      <w:r>
        <w:rPr>
          <w:sz w:val="28"/>
        </w:rPr>
        <w:t xml:space="preserve">. </w:t>
      </w:r>
      <w:r w:rsidR="00F30FB2">
        <w:rPr>
          <w:sz w:val="28"/>
        </w:rPr>
        <w:t xml:space="preserve">Georgia has claimed on numerous occasions that the Russian </w:t>
      </w:r>
      <w:r w:rsidR="001F409E">
        <w:rPr>
          <w:sz w:val="28"/>
        </w:rPr>
        <w:t>battalion</w:t>
      </w:r>
      <w:r w:rsidR="00F30FB2">
        <w:rPr>
          <w:sz w:val="28"/>
        </w:rPr>
        <w:t xml:space="preserve"> consistently supported South Ossetia’s forces during the conflict.</w:t>
      </w:r>
    </w:p>
    <w:p w14:paraId="77150DAD" w14:textId="77777777" w:rsidR="00321847" w:rsidRDefault="00321847" w:rsidP="00231068">
      <w:pPr>
        <w:rPr>
          <w:sz w:val="28"/>
        </w:rPr>
      </w:pPr>
    </w:p>
    <w:p w14:paraId="02416996" w14:textId="36E12A00" w:rsidR="00321847" w:rsidRDefault="00321847" w:rsidP="00321847">
      <w:pPr>
        <w:pStyle w:val="ListParagraph"/>
        <w:numPr>
          <w:ilvl w:val="0"/>
          <w:numId w:val="16"/>
        </w:numPr>
        <w:rPr>
          <w:sz w:val="28"/>
        </w:rPr>
      </w:pPr>
      <w:r w:rsidRPr="00321847">
        <w:rPr>
          <w:sz w:val="28"/>
        </w:rPr>
        <w:t>At least until now, Russia has not claimed that the Georgian peacekeepers lacked impartiality.</w:t>
      </w:r>
    </w:p>
    <w:p w14:paraId="4980B581" w14:textId="77777777" w:rsidR="00F30FB2" w:rsidRDefault="00F30FB2" w:rsidP="00F30FB2">
      <w:pPr>
        <w:rPr>
          <w:sz w:val="28"/>
        </w:rPr>
      </w:pPr>
    </w:p>
    <w:p w14:paraId="2A50F428" w14:textId="00D79688" w:rsidR="005F64DE" w:rsidRDefault="00F30FB2">
      <w:pPr>
        <w:rPr>
          <w:sz w:val="28"/>
        </w:rPr>
      </w:pPr>
      <w:r w:rsidRPr="00F30FB2">
        <w:rPr>
          <w:sz w:val="28"/>
        </w:rPr>
        <w:t xml:space="preserve">The </w:t>
      </w:r>
      <w:r>
        <w:rPr>
          <w:sz w:val="28"/>
        </w:rPr>
        <w:t xml:space="preserve">annex containing Georgia’s allegations is not public, so it is impossible to reach a definitive conclusion concerning the Russian </w:t>
      </w:r>
      <w:r w:rsidR="00DE3C91">
        <w:rPr>
          <w:sz w:val="28"/>
        </w:rPr>
        <w:t>battalion</w:t>
      </w:r>
      <w:r w:rsidR="001D601B">
        <w:rPr>
          <w:sz w:val="28"/>
        </w:rPr>
        <w:t>’s impartiality</w:t>
      </w:r>
      <w:r w:rsidR="0074653E">
        <w:rPr>
          <w:sz w:val="28"/>
        </w:rPr>
        <w:t xml:space="preserve"> during the conflict</w:t>
      </w:r>
      <w:r>
        <w:rPr>
          <w:sz w:val="28"/>
        </w:rPr>
        <w:t>. But there are significant reasons to question the OTP’s</w:t>
      </w:r>
      <w:r w:rsidR="0074653E">
        <w:rPr>
          <w:sz w:val="28"/>
        </w:rPr>
        <w:t xml:space="preserve"> claim</w:t>
      </w:r>
      <w:r w:rsidR="00B64E6B">
        <w:rPr>
          <w:sz w:val="28"/>
        </w:rPr>
        <w:t xml:space="preserve"> – defended in a mere two paragraphs –</w:t>
      </w:r>
      <w:r w:rsidR="00DE3C91">
        <w:rPr>
          <w:sz w:val="28"/>
        </w:rPr>
        <w:t xml:space="preserve"> that they did not forfeit their </w:t>
      </w:r>
      <w:r w:rsidR="001F409E">
        <w:rPr>
          <w:sz w:val="28"/>
        </w:rPr>
        <w:t>peacekeeping status</w:t>
      </w:r>
      <w:r w:rsidR="00DE3C91">
        <w:rPr>
          <w:sz w:val="28"/>
        </w:rPr>
        <w:t>.</w:t>
      </w:r>
    </w:p>
    <w:p w14:paraId="59246C96" w14:textId="77777777" w:rsidR="0074653E" w:rsidRDefault="0074653E">
      <w:pPr>
        <w:rPr>
          <w:sz w:val="28"/>
        </w:rPr>
      </w:pPr>
    </w:p>
    <w:p w14:paraId="35EC0AB5" w14:textId="1D777ED9" w:rsidR="00723403" w:rsidRPr="00CA59C5" w:rsidRDefault="00463627" w:rsidP="00CA59C5">
      <w:pPr>
        <w:rPr>
          <w:sz w:val="28"/>
        </w:rPr>
      </w:pPr>
      <w:r w:rsidRPr="00463627">
        <w:rPr>
          <w:b/>
          <w:sz w:val="28"/>
        </w:rPr>
        <w:t>First</w:t>
      </w:r>
      <w:r>
        <w:rPr>
          <w:sz w:val="28"/>
        </w:rPr>
        <w:t>, t</w:t>
      </w:r>
      <w:r w:rsidR="00B64E6B">
        <w:rPr>
          <w:sz w:val="28"/>
        </w:rPr>
        <w:t xml:space="preserve">here is the 29 November 2007 resolution </w:t>
      </w:r>
      <w:r w:rsidR="00CA59C5">
        <w:rPr>
          <w:sz w:val="28"/>
        </w:rPr>
        <w:t xml:space="preserve">of the European Parliament, which states categorically that </w:t>
      </w:r>
      <w:r w:rsidR="001D601B">
        <w:rPr>
          <w:sz w:val="28"/>
        </w:rPr>
        <w:t>the Russian battalion lost its status as neutral, impartial peacekeepers.</w:t>
      </w:r>
      <w:r w:rsidR="00CA59C5">
        <w:rPr>
          <w:i/>
          <w:sz w:val="28"/>
        </w:rPr>
        <w:t xml:space="preserve">  </w:t>
      </w:r>
      <w:r w:rsidR="00CA59C5">
        <w:rPr>
          <w:sz w:val="28"/>
        </w:rPr>
        <w:t>That resolution is neither definitive nor legally binding – but it’s also not irrelevant, given that many of the leading states in the European Parliament are also leading states in the OSCE.</w:t>
      </w:r>
    </w:p>
    <w:p w14:paraId="05BCDB0C" w14:textId="77777777" w:rsidR="00723403" w:rsidRDefault="00723403" w:rsidP="00CA59C5">
      <w:pPr>
        <w:rPr>
          <w:sz w:val="28"/>
        </w:rPr>
      </w:pPr>
    </w:p>
    <w:p w14:paraId="0084A431" w14:textId="0DAB0E81" w:rsidR="00CA59C5" w:rsidRDefault="00463627" w:rsidP="00CA59C5">
      <w:pPr>
        <w:rPr>
          <w:sz w:val="28"/>
        </w:rPr>
      </w:pPr>
      <w:r w:rsidRPr="00463627">
        <w:rPr>
          <w:b/>
          <w:sz w:val="28"/>
        </w:rPr>
        <w:t>Second</w:t>
      </w:r>
      <w:r>
        <w:rPr>
          <w:sz w:val="28"/>
        </w:rPr>
        <w:t>, t</w:t>
      </w:r>
      <w:r w:rsidR="00CA59C5">
        <w:rPr>
          <w:sz w:val="28"/>
        </w:rPr>
        <w:t xml:space="preserve">he OTP acknowledges that North Ossetia’s peacekeeping </w:t>
      </w:r>
      <w:r>
        <w:rPr>
          <w:sz w:val="28"/>
        </w:rPr>
        <w:t>battalion</w:t>
      </w:r>
      <w:r w:rsidR="00CA59C5">
        <w:rPr>
          <w:sz w:val="28"/>
        </w:rPr>
        <w:t xml:space="preserve"> included a number of South </w:t>
      </w:r>
      <w:proofErr w:type="spellStart"/>
      <w:r w:rsidR="00CA59C5">
        <w:rPr>
          <w:sz w:val="28"/>
        </w:rPr>
        <w:t>Ossetian</w:t>
      </w:r>
      <w:proofErr w:type="spellEnd"/>
      <w:r w:rsidR="00CA59C5">
        <w:rPr>
          <w:sz w:val="28"/>
        </w:rPr>
        <w:t xml:space="preserve"> soldiers – a clear violation of the Sochi agreement. Indeed, ICG goes further, </w:t>
      </w:r>
      <w:proofErr w:type="gramStart"/>
      <w:r w:rsidR="001D601B">
        <w:rPr>
          <w:sz w:val="28"/>
        </w:rPr>
        <w:t>concluding</w:t>
      </w:r>
      <w:r w:rsidR="00CA59C5">
        <w:rPr>
          <w:sz w:val="28"/>
        </w:rPr>
        <w:t xml:space="preserve"> that</w:t>
      </w:r>
      <w:proofErr w:type="gramEnd"/>
      <w:r w:rsidR="00CA59C5">
        <w:rPr>
          <w:sz w:val="28"/>
        </w:rPr>
        <w:t xml:space="preserve"> </w:t>
      </w:r>
      <w:r w:rsidR="00CA59C5" w:rsidRPr="00463627">
        <w:rPr>
          <w:i/>
          <w:sz w:val="28"/>
        </w:rPr>
        <w:t xml:space="preserve">“the </w:t>
      </w:r>
      <w:r w:rsidRPr="00463627">
        <w:rPr>
          <w:i/>
          <w:sz w:val="28"/>
        </w:rPr>
        <w:t xml:space="preserve">[North] </w:t>
      </w:r>
      <w:proofErr w:type="spellStart"/>
      <w:r w:rsidR="00CA59C5" w:rsidRPr="00463627">
        <w:rPr>
          <w:i/>
          <w:sz w:val="28"/>
        </w:rPr>
        <w:t>Ossetian</w:t>
      </w:r>
      <w:proofErr w:type="spellEnd"/>
      <w:r w:rsidR="00CA59C5" w:rsidRPr="00463627">
        <w:rPr>
          <w:i/>
          <w:sz w:val="28"/>
        </w:rPr>
        <w:t xml:space="preserve"> battalion is, except for a few officers,</w:t>
      </w:r>
      <w:r w:rsidRPr="00463627">
        <w:rPr>
          <w:i/>
          <w:sz w:val="28"/>
        </w:rPr>
        <w:t xml:space="preserve"> manned by South </w:t>
      </w:r>
      <w:proofErr w:type="spellStart"/>
      <w:r w:rsidRPr="00463627">
        <w:rPr>
          <w:i/>
          <w:sz w:val="28"/>
        </w:rPr>
        <w:t>Ossetians</w:t>
      </w:r>
      <w:proofErr w:type="spellEnd"/>
      <w:r w:rsidRPr="00463627">
        <w:rPr>
          <w:i/>
          <w:sz w:val="28"/>
        </w:rPr>
        <w:t xml:space="preserve"> and </w:t>
      </w:r>
      <w:r w:rsidR="00CA59C5" w:rsidRPr="00463627">
        <w:rPr>
          <w:i/>
          <w:sz w:val="28"/>
        </w:rPr>
        <w:t>the biggest employer in South Ossetia</w:t>
      </w:r>
      <w:r w:rsidRPr="00463627">
        <w:rPr>
          <w:i/>
          <w:sz w:val="28"/>
        </w:rPr>
        <w:t>.”</w:t>
      </w:r>
    </w:p>
    <w:p w14:paraId="1DA5E99A" w14:textId="77777777" w:rsidR="00463627" w:rsidRDefault="00463627" w:rsidP="00CA59C5">
      <w:pPr>
        <w:rPr>
          <w:sz w:val="28"/>
        </w:rPr>
      </w:pPr>
    </w:p>
    <w:p w14:paraId="00FF75F1" w14:textId="32FBE70C" w:rsidR="00463627" w:rsidRPr="00463627" w:rsidRDefault="00463627" w:rsidP="00463627">
      <w:pPr>
        <w:pStyle w:val="ListParagraph"/>
        <w:numPr>
          <w:ilvl w:val="0"/>
          <w:numId w:val="16"/>
        </w:numPr>
        <w:rPr>
          <w:sz w:val="28"/>
        </w:rPr>
      </w:pPr>
      <w:r w:rsidRPr="00463627">
        <w:rPr>
          <w:sz w:val="28"/>
        </w:rPr>
        <w:t xml:space="preserve">As an aside, recall that the OTP cites the presence of Russians as one of the key reasons to believe Russia had overall control of South </w:t>
      </w:r>
      <w:proofErr w:type="spellStart"/>
      <w:r w:rsidRPr="00463627">
        <w:rPr>
          <w:sz w:val="28"/>
        </w:rPr>
        <w:t>Ossetian</w:t>
      </w:r>
      <w:proofErr w:type="spellEnd"/>
      <w:r w:rsidRPr="00463627">
        <w:rPr>
          <w:sz w:val="28"/>
        </w:rPr>
        <w:t xml:space="preserve"> forces. The OTP never explains why the same argument does not apply to South </w:t>
      </w:r>
      <w:proofErr w:type="spellStart"/>
      <w:r w:rsidRPr="00463627">
        <w:rPr>
          <w:sz w:val="28"/>
        </w:rPr>
        <w:t>Ossetians</w:t>
      </w:r>
      <w:proofErr w:type="spellEnd"/>
      <w:r w:rsidRPr="00463627">
        <w:rPr>
          <w:sz w:val="28"/>
        </w:rPr>
        <w:t xml:space="preserve"> in North Ossetia’s peacekeeping battalion.</w:t>
      </w:r>
      <w:r w:rsidR="00637CCF">
        <w:rPr>
          <w:sz w:val="28"/>
        </w:rPr>
        <w:t xml:space="preserve"> It can’t have it both ways.</w:t>
      </w:r>
    </w:p>
    <w:p w14:paraId="5F86FB5D" w14:textId="77777777" w:rsidR="00821E5A" w:rsidRDefault="00821E5A" w:rsidP="00BF392D">
      <w:pPr>
        <w:rPr>
          <w:b/>
          <w:sz w:val="28"/>
        </w:rPr>
      </w:pPr>
    </w:p>
    <w:p w14:paraId="3B69E629" w14:textId="0B9D317E" w:rsidR="00DD4084" w:rsidRDefault="00DD4084" w:rsidP="00BF392D">
      <w:pPr>
        <w:rPr>
          <w:sz w:val="28"/>
        </w:rPr>
      </w:pPr>
      <w:r w:rsidRPr="00DD4084">
        <w:rPr>
          <w:b/>
          <w:sz w:val="28"/>
        </w:rPr>
        <w:t>Third</w:t>
      </w:r>
      <w:r>
        <w:rPr>
          <w:sz w:val="28"/>
        </w:rPr>
        <w:t xml:space="preserve">, there is the evident fact that the CIS-created Russian peacekeeping force in Abkhazia was anything but impartial. </w:t>
      </w:r>
      <w:r w:rsidR="00637CCF">
        <w:rPr>
          <w:sz w:val="28"/>
        </w:rPr>
        <w:t xml:space="preserve">The Abkhazian peacekeepers routinely violated their mandate, basically allowing the rebels to deploy at will. </w:t>
      </w:r>
      <w:r w:rsidR="0046513E">
        <w:rPr>
          <w:sz w:val="28"/>
        </w:rPr>
        <w:t>T</w:t>
      </w:r>
      <w:r>
        <w:rPr>
          <w:sz w:val="28"/>
        </w:rPr>
        <w:t>he Abkhazian and JPKF peacekeeping forces were</w:t>
      </w:r>
      <w:r w:rsidR="0046513E">
        <w:rPr>
          <w:sz w:val="28"/>
        </w:rPr>
        <w:t>, of course,</w:t>
      </w:r>
      <w:r>
        <w:rPr>
          <w:sz w:val="28"/>
        </w:rPr>
        <w:t xml:space="preserve"> formally independent. But the actions of the Russians in Abkhazia still counsel skepticism toward claims of Russian impartiality</w:t>
      </w:r>
      <w:r w:rsidR="0046513E">
        <w:rPr>
          <w:sz w:val="28"/>
        </w:rPr>
        <w:t xml:space="preserve"> in South Ossetia</w:t>
      </w:r>
      <w:r>
        <w:rPr>
          <w:sz w:val="28"/>
        </w:rPr>
        <w:t>.</w:t>
      </w:r>
      <w:r w:rsidR="001D69D9">
        <w:rPr>
          <w:sz w:val="28"/>
        </w:rPr>
        <w:t xml:space="preserve"> It is difficult to believe that two Russian peacekeeping forces would take fundamentally different approaches to their duty of impartiality.</w:t>
      </w:r>
    </w:p>
    <w:p w14:paraId="6F797A17" w14:textId="77777777" w:rsidR="007D1023" w:rsidRPr="000567CB" w:rsidRDefault="007D1023">
      <w:pPr>
        <w:rPr>
          <w:sz w:val="28"/>
        </w:rPr>
      </w:pPr>
    </w:p>
    <w:p w14:paraId="5B7F2C03" w14:textId="12E55DB3" w:rsidR="00DE3C91" w:rsidRPr="00DD4084" w:rsidRDefault="001D69D9" w:rsidP="009048AA">
      <w:pPr>
        <w:rPr>
          <w:sz w:val="28"/>
        </w:rPr>
      </w:pPr>
      <w:r>
        <w:rPr>
          <w:sz w:val="28"/>
        </w:rPr>
        <w:t>It is difficult to overstate the importance of the impartiality issue. If the Russian JPKF battalion was not impar</w:t>
      </w:r>
      <w:r w:rsidR="0046513E">
        <w:rPr>
          <w:sz w:val="28"/>
        </w:rPr>
        <w:t xml:space="preserve">tial, they did not qualify as </w:t>
      </w:r>
      <w:r>
        <w:rPr>
          <w:sz w:val="28"/>
        </w:rPr>
        <w:t xml:space="preserve">peacekeepers under international law. </w:t>
      </w:r>
      <w:r w:rsidR="0046513E">
        <w:rPr>
          <w:sz w:val="28"/>
        </w:rPr>
        <w:t>And if they did not qualify as</w:t>
      </w:r>
      <w:r>
        <w:rPr>
          <w:sz w:val="28"/>
        </w:rPr>
        <w:t xml:space="preserve"> peacekeepers, it was perfectly lawful for Georgian forces to attack them. It is not a war crime to intentionally target combatants.</w:t>
      </w:r>
    </w:p>
    <w:p w14:paraId="3A055852" w14:textId="77777777" w:rsidR="006A407E" w:rsidRDefault="006A407E">
      <w:pPr>
        <w:rPr>
          <w:sz w:val="28"/>
          <w:lang w:val="en-AU"/>
        </w:rPr>
      </w:pPr>
    </w:p>
    <w:p w14:paraId="28807296" w14:textId="77777777" w:rsidR="00383357" w:rsidRDefault="00383357">
      <w:pPr>
        <w:rPr>
          <w:sz w:val="28"/>
          <w:lang w:val="en-AU"/>
        </w:rPr>
      </w:pPr>
    </w:p>
    <w:p w14:paraId="4E68EF28" w14:textId="24CB8DC2" w:rsidR="00665019" w:rsidRPr="000567CB" w:rsidRDefault="00665019" w:rsidP="005F298A">
      <w:pPr>
        <w:jc w:val="center"/>
        <w:rPr>
          <w:b/>
          <w:sz w:val="28"/>
        </w:rPr>
      </w:pPr>
      <w:r w:rsidRPr="000567CB">
        <w:rPr>
          <w:b/>
          <w:sz w:val="28"/>
        </w:rPr>
        <w:t>DISPROPORTIONATE</w:t>
      </w:r>
      <w:r w:rsidR="00AA025E" w:rsidRPr="000567CB">
        <w:rPr>
          <w:b/>
          <w:sz w:val="28"/>
        </w:rPr>
        <w:t xml:space="preserve"> AND INDISCRIMINATE</w:t>
      </w:r>
      <w:r w:rsidRPr="000567CB">
        <w:rPr>
          <w:b/>
          <w:sz w:val="28"/>
        </w:rPr>
        <w:t xml:space="preserve"> ATTACKS</w:t>
      </w:r>
    </w:p>
    <w:p w14:paraId="2AABADD8" w14:textId="77777777" w:rsidR="00665019" w:rsidRDefault="00665019" w:rsidP="00665019">
      <w:pPr>
        <w:rPr>
          <w:sz w:val="28"/>
        </w:rPr>
      </w:pPr>
    </w:p>
    <w:p w14:paraId="3AD45A19" w14:textId="28FB5EAC" w:rsidR="007407D8" w:rsidRDefault="0046513E" w:rsidP="00665019">
      <w:pPr>
        <w:rPr>
          <w:sz w:val="28"/>
        </w:rPr>
      </w:pPr>
      <w:r>
        <w:rPr>
          <w:sz w:val="28"/>
        </w:rPr>
        <w:t xml:space="preserve">The OTP’s Request </w:t>
      </w:r>
      <w:r w:rsidR="007407D8">
        <w:rPr>
          <w:sz w:val="28"/>
        </w:rPr>
        <w:t xml:space="preserve">also discusses the possibility that both Georgian and Russian forces launched </w:t>
      </w:r>
      <w:r w:rsidR="007407D8" w:rsidRPr="0046513E">
        <w:rPr>
          <w:b/>
          <w:sz w:val="28"/>
        </w:rPr>
        <w:t>disproportionate</w:t>
      </w:r>
      <w:r w:rsidR="007407D8">
        <w:rPr>
          <w:sz w:val="28"/>
        </w:rPr>
        <w:t xml:space="preserve"> and </w:t>
      </w:r>
      <w:r w:rsidR="007407D8" w:rsidRPr="0046513E">
        <w:rPr>
          <w:b/>
          <w:sz w:val="28"/>
        </w:rPr>
        <w:t>indiscriminate</w:t>
      </w:r>
      <w:r w:rsidR="007407D8">
        <w:rPr>
          <w:sz w:val="28"/>
        </w:rPr>
        <w:t xml:space="preserve"> attacks during the conflict:</w:t>
      </w:r>
    </w:p>
    <w:p w14:paraId="0D0A88D1" w14:textId="77777777" w:rsidR="007407D8" w:rsidRDefault="007407D8" w:rsidP="00665019">
      <w:pPr>
        <w:rPr>
          <w:sz w:val="28"/>
        </w:rPr>
      </w:pPr>
    </w:p>
    <w:p w14:paraId="005C44E2" w14:textId="5E2880B2" w:rsidR="007407D8" w:rsidRPr="007407D8" w:rsidRDefault="007407D8" w:rsidP="007407D8">
      <w:pPr>
        <w:pStyle w:val="ListParagraph"/>
        <w:numPr>
          <w:ilvl w:val="0"/>
          <w:numId w:val="16"/>
        </w:numPr>
        <w:rPr>
          <w:sz w:val="28"/>
        </w:rPr>
      </w:pPr>
      <w:r w:rsidRPr="007407D8">
        <w:rPr>
          <w:sz w:val="28"/>
        </w:rPr>
        <w:t>In terms of Georgia, the OTP focuse</w:t>
      </w:r>
      <w:r w:rsidR="00F53640">
        <w:rPr>
          <w:sz w:val="28"/>
        </w:rPr>
        <w:t>s on the use of tanks, Grad rocket systems</w:t>
      </w:r>
      <w:r w:rsidRPr="007407D8">
        <w:rPr>
          <w:sz w:val="28"/>
        </w:rPr>
        <w:t>, and cluster munitions to attack military objects located very close to civilians and civilian property</w:t>
      </w:r>
      <w:r w:rsidR="0046513E">
        <w:rPr>
          <w:sz w:val="28"/>
        </w:rPr>
        <w:t xml:space="preserve"> in South Ossetia</w:t>
      </w:r>
      <w:r w:rsidRPr="007407D8">
        <w:rPr>
          <w:sz w:val="28"/>
        </w:rPr>
        <w:t>.</w:t>
      </w:r>
    </w:p>
    <w:p w14:paraId="0E2137E5" w14:textId="77777777" w:rsidR="007407D8" w:rsidRDefault="007407D8" w:rsidP="00665019">
      <w:pPr>
        <w:rPr>
          <w:sz w:val="28"/>
        </w:rPr>
      </w:pPr>
    </w:p>
    <w:p w14:paraId="2B6A13F9" w14:textId="52DE2260" w:rsidR="007407D8" w:rsidRPr="007407D8" w:rsidRDefault="007407D8" w:rsidP="007407D8">
      <w:pPr>
        <w:pStyle w:val="ListParagraph"/>
        <w:numPr>
          <w:ilvl w:val="0"/>
          <w:numId w:val="16"/>
        </w:numPr>
        <w:rPr>
          <w:sz w:val="28"/>
        </w:rPr>
      </w:pPr>
      <w:r w:rsidRPr="007407D8">
        <w:rPr>
          <w:sz w:val="28"/>
        </w:rPr>
        <w:t xml:space="preserve">In terms of Russia, the OTP focuses on the use of Grad </w:t>
      </w:r>
      <w:r w:rsidR="00F53640">
        <w:rPr>
          <w:sz w:val="28"/>
        </w:rPr>
        <w:t>rocket systems</w:t>
      </w:r>
      <w:r w:rsidRPr="007407D8">
        <w:rPr>
          <w:sz w:val="28"/>
        </w:rPr>
        <w:t xml:space="preserve"> and cluster munitions near </w:t>
      </w:r>
      <w:r w:rsidR="0046513E">
        <w:rPr>
          <w:sz w:val="28"/>
        </w:rPr>
        <w:t xml:space="preserve">Georgian </w:t>
      </w:r>
      <w:r w:rsidRPr="007407D8">
        <w:rPr>
          <w:sz w:val="28"/>
        </w:rPr>
        <w:t>schools, hospitals, and civilian houses.</w:t>
      </w:r>
    </w:p>
    <w:p w14:paraId="4ECF0D4F" w14:textId="77777777" w:rsidR="007407D8" w:rsidRDefault="007407D8" w:rsidP="00665019">
      <w:pPr>
        <w:rPr>
          <w:sz w:val="28"/>
        </w:rPr>
      </w:pPr>
    </w:p>
    <w:p w14:paraId="2632F1D8" w14:textId="77777777" w:rsidR="00FB4FC8" w:rsidRDefault="00FB4FC8" w:rsidP="00FB4FC8">
      <w:pPr>
        <w:rPr>
          <w:sz w:val="28"/>
        </w:rPr>
      </w:pPr>
      <w:r w:rsidRPr="007407D8">
        <w:rPr>
          <w:sz w:val="28"/>
        </w:rPr>
        <w:t>The Request emphasizes</w:t>
      </w:r>
      <w:r>
        <w:rPr>
          <w:sz w:val="28"/>
        </w:rPr>
        <w:t xml:space="preserve"> two things:</w:t>
      </w:r>
    </w:p>
    <w:p w14:paraId="0B74BCEB" w14:textId="77777777" w:rsidR="00FB4FC8" w:rsidRDefault="00FB4FC8" w:rsidP="00FB4FC8">
      <w:pPr>
        <w:rPr>
          <w:sz w:val="28"/>
        </w:rPr>
      </w:pPr>
    </w:p>
    <w:p w14:paraId="188047DC" w14:textId="77777777" w:rsidR="00FB4FC8" w:rsidRPr="00B4037C" w:rsidRDefault="00FB4FC8" w:rsidP="00FB4FC8">
      <w:pPr>
        <w:pStyle w:val="ListParagraph"/>
        <w:numPr>
          <w:ilvl w:val="0"/>
          <w:numId w:val="20"/>
        </w:numPr>
        <w:rPr>
          <w:sz w:val="28"/>
        </w:rPr>
      </w:pPr>
      <w:proofErr w:type="gramStart"/>
      <w:r w:rsidRPr="00B4037C">
        <w:rPr>
          <w:sz w:val="28"/>
        </w:rPr>
        <w:t>That such weapons</w:t>
      </w:r>
      <w:proofErr w:type="gramEnd"/>
      <w:r w:rsidRPr="00B4037C">
        <w:rPr>
          <w:sz w:val="28"/>
        </w:rPr>
        <w:t xml:space="preserve"> may well be incapable of distinguishing between military objective and civ</w:t>
      </w:r>
      <w:r>
        <w:rPr>
          <w:sz w:val="28"/>
        </w:rPr>
        <w:t>ilian objects in such situations.</w:t>
      </w:r>
    </w:p>
    <w:p w14:paraId="0C517726" w14:textId="77777777" w:rsidR="00FB4FC8" w:rsidRDefault="00FB4FC8" w:rsidP="00FB4FC8">
      <w:pPr>
        <w:rPr>
          <w:sz w:val="28"/>
        </w:rPr>
      </w:pPr>
    </w:p>
    <w:p w14:paraId="2C54B76F" w14:textId="77777777" w:rsidR="00FB4FC8" w:rsidRPr="00B4037C" w:rsidRDefault="00FB4FC8" w:rsidP="00FB4FC8">
      <w:pPr>
        <w:pStyle w:val="ListParagraph"/>
        <w:numPr>
          <w:ilvl w:val="0"/>
          <w:numId w:val="20"/>
        </w:numPr>
        <w:rPr>
          <w:sz w:val="28"/>
        </w:rPr>
      </w:pPr>
      <w:r w:rsidRPr="00B4037C">
        <w:rPr>
          <w:sz w:val="28"/>
        </w:rPr>
        <w:t xml:space="preserve">That even when the weapons </w:t>
      </w:r>
      <w:r w:rsidRPr="00B4037C">
        <w:rPr>
          <w:sz w:val="28"/>
          <w:u w:val="single"/>
        </w:rPr>
        <w:t>were</w:t>
      </w:r>
      <w:r w:rsidRPr="00B4037C">
        <w:rPr>
          <w:sz w:val="28"/>
        </w:rPr>
        <w:t xml:space="preserve"> used in a discriminate manner, they may well have caused disproportionate civilian damage. </w:t>
      </w:r>
    </w:p>
    <w:p w14:paraId="490DF3DE" w14:textId="77777777" w:rsidR="00FB4FC8" w:rsidRDefault="00FB4FC8" w:rsidP="00FB4FC8">
      <w:pPr>
        <w:rPr>
          <w:sz w:val="28"/>
        </w:rPr>
      </w:pPr>
    </w:p>
    <w:p w14:paraId="37515D9F" w14:textId="77777777" w:rsidR="00FB4FC8" w:rsidRDefault="00FB4FC8" w:rsidP="00FB4FC8">
      <w:pPr>
        <w:rPr>
          <w:sz w:val="28"/>
        </w:rPr>
      </w:pPr>
      <w:r>
        <w:rPr>
          <w:sz w:val="28"/>
        </w:rPr>
        <w:t>Ultimately, however, the OTP concludes that at this point in time there is simply not enough information to reach a definitive conclusion.</w:t>
      </w:r>
    </w:p>
    <w:p w14:paraId="47816BA9" w14:textId="77777777" w:rsidR="00FB4FC8" w:rsidRDefault="00FB4FC8" w:rsidP="00FB4FC8">
      <w:pPr>
        <w:rPr>
          <w:sz w:val="28"/>
        </w:rPr>
      </w:pPr>
    </w:p>
    <w:p w14:paraId="4B0C1680" w14:textId="77777777" w:rsidR="00FB4FC8" w:rsidRDefault="00FB4FC8" w:rsidP="00FB4FC8">
      <w:pPr>
        <w:rPr>
          <w:sz w:val="28"/>
        </w:rPr>
      </w:pPr>
      <w:r>
        <w:rPr>
          <w:sz w:val="28"/>
        </w:rPr>
        <w:t>The OTP could, of course, change its mind the investigation develops. So I want to offer a few comments on the law governing indiscriminate and disproportionate attacks.</w:t>
      </w:r>
    </w:p>
    <w:p w14:paraId="5F4D5D1E" w14:textId="77777777" w:rsidR="00572E1D" w:rsidRDefault="00572E1D" w:rsidP="00665019">
      <w:pPr>
        <w:rPr>
          <w:b/>
          <w:sz w:val="28"/>
        </w:rPr>
      </w:pPr>
    </w:p>
    <w:p w14:paraId="27462CCF" w14:textId="737979A6" w:rsidR="00F53640" w:rsidRPr="00F53640" w:rsidRDefault="00F53640" w:rsidP="00665019">
      <w:pPr>
        <w:rPr>
          <w:b/>
          <w:sz w:val="28"/>
        </w:rPr>
      </w:pPr>
      <w:r w:rsidRPr="00F53640">
        <w:rPr>
          <w:b/>
          <w:sz w:val="28"/>
        </w:rPr>
        <w:t>A. Conflict Qualification</w:t>
      </w:r>
    </w:p>
    <w:p w14:paraId="4A31CC5A" w14:textId="77777777" w:rsidR="00F53640" w:rsidRPr="000567CB" w:rsidRDefault="00F53640" w:rsidP="00665019">
      <w:pPr>
        <w:rPr>
          <w:sz w:val="28"/>
        </w:rPr>
      </w:pPr>
    </w:p>
    <w:p w14:paraId="5FC4959D" w14:textId="0AB80CA9" w:rsidR="007A532A" w:rsidRDefault="00BD462E" w:rsidP="00665019">
      <w:pPr>
        <w:rPr>
          <w:sz w:val="28"/>
        </w:rPr>
      </w:pPr>
      <w:r w:rsidRPr="00BD462E">
        <w:rPr>
          <w:sz w:val="28"/>
        </w:rPr>
        <w:t>To begin with</w:t>
      </w:r>
      <w:r w:rsidR="00553001" w:rsidRPr="00BD462E">
        <w:rPr>
          <w:sz w:val="28"/>
        </w:rPr>
        <w:t>,</w:t>
      </w:r>
      <w:r w:rsidR="00553001">
        <w:rPr>
          <w:sz w:val="28"/>
        </w:rPr>
        <w:t xml:space="preserve"> it</w:t>
      </w:r>
      <w:r w:rsidR="007A532A">
        <w:rPr>
          <w:sz w:val="28"/>
        </w:rPr>
        <w:t xml:space="preserve"> is</w:t>
      </w:r>
      <w:r w:rsidR="00553001">
        <w:rPr>
          <w:sz w:val="28"/>
        </w:rPr>
        <w:t xml:space="preserve"> important to note that</w:t>
      </w:r>
      <w:r w:rsidR="007A532A">
        <w:rPr>
          <w:sz w:val="28"/>
        </w:rPr>
        <w:t xml:space="preserve"> the war crime of launching a disproportionate attack, Art. 8(2)(b)(</w:t>
      </w:r>
      <w:proofErr w:type="gramStart"/>
      <w:r w:rsidR="007A532A">
        <w:rPr>
          <w:sz w:val="28"/>
        </w:rPr>
        <w:t>iv</w:t>
      </w:r>
      <w:proofErr w:type="gramEnd"/>
      <w:r w:rsidR="007A532A">
        <w:rPr>
          <w:sz w:val="28"/>
        </w:rPr>
        <w:t xml:space="preserve">) in the Rome Statute, applies </w:t>
      </w:r>
      <w:r w:rsidR="007A532A" w:rsidRPr="00FB4FC8">
        <w:rPr>
          <w:sz w:val="28"/>
          <w:u w:val="single"/>
        </w:rPr>
        <w:t>only</w:t>
      </w:r>
      <w:r w:rsidR="007A532A">
        <w:rPr>
          <w:sz w:val="28"/>
        </w:rPr>
        <w:t xml:space="preserve"> in IAC. The war crime simply does not </w:t>
      </w:r>
      <w:r w:rsidR="0046513E">
        <w:rPr>
          <w:sz w:val="28"/>
        </w:rPr>
        <w:t xml:space="preserve">apply in </w:t>
      </w:r>
      <w:r w:rsidR="007A532A">
        <w:rPr>
          <w:sz w:val="28"/>
        </w:rPr>
        <w:t>NIAC.</w:t>
      </w:r>
    </w:p>
    <w:p w14:paraId="07957712" w14:textId="77777777" w:rsidR="007A532A" w:rsidRDefault="007A532A" w:rsidP="00665019">
      <w:pPr>
        <w:rPr>
          <w:sz w:val="28"/>
        </w:rPr>
      </w:pPr>
    </w:p>
    <w:p w14:paraId="62B8A6BA" w14:textId="65A3AB63" w:rsidR="00383357" w:rsidRPr="00383357" w:rsidRDefault="00383357" w:rsidP="00383357">
      <w:pPr>
        <w:jc w:val="center"/>
        <w:rPr>
          <w:b/>
          <w:sz w:val="28"/>
        </w:rPr>
      </w:pPr>
      <w:r w:rsidRPr="00383357">
        <w:rPr>
          <w:b/>
          <w:sz w:val="28"/>
        </w:rPr>
        <w:t>[SLIDE]</w:t>
      </w:r>
    </w:p>
    <w:p w14:paraId="60E11D49" w14:textId="77777777" w:rsidR="00383357" w:rsidRDefault="00383357" w:rsidP="00665019">
      <w:pPr>
        <w:rPr>
          <w:sz w:val="28"/>
        </w:rPr>
      </w:pPr>
    </w:p>
    <w:p w14:paraId="4EC84A95" w14:textId="33EB8AF7" w:rsidR="007A532A" w:rsidRDefault="00572E1D" w:rsidP="00665019">
      <w:pPr>
        <w:rPr>
          <w:sz w:val="28"/>
        </w:rPr>
      </w:pPr>
      <w:r>
        <w:rPr>
          <w:sz w:val="28"/>
        </w:rPr>
        <w:t>That’s important. Recall that</w:t>
      </w:r>
      <w:r w:rsidR="007A532A">
        <w:rPr>
          <w:sz w:val="28"/>
        </w:rPr>
        <w:t xml:space="preserve"> the conflict between Georgia and South Ossetia can be qualified as an IAC only if Russia did, in fact, have o</w:t>
      </w:r>
      <w:r>
        <w:rPr>
          <w:sz w:val="28"/>
        </w:rPr>
        <w:t>verall control of South Ossetia’s</w:t>
      </w:r>
      <w:r w:rsidR="007A532A">
        <w:rPr>
          <w:sz w:val="28"/>
        </w:rPr>
        <w:t xml:space="preserve"> forces. If it did not</w:t>
      </w:r>
      <w:r>
        <w:rPr>
          <w:sz w:val="28"/>
        </w:rPr>
        <w:t xml:space="preserve"> have overall control</w:t>
      </w:r>
      <w:r w:rsidR="007A532A">
        <w:rPr>
          <w:sz w:val="28"/>
        </w:rPr>
        <w:t>, then the Georgia/South Ossetia conflict was a NIAC, not an IAC – and Georgian soldiers could not be charged with launching disproportionate attacks</w:t>
      </w:r>
      <w:r w:rsidR="0046513E">
        <w:rPr>
          <w:sz w:val="28"/>
        </w:rPr>
        <w:t xml:space="preserve"> against South </w:t>
      </w:r>
      <w:proofErr w:type="spellStart"/>
      <w:r w:rsidR="0046513E">
        <w:rPr>
          <w:sz w:val="28"/>
        </w:rPr>
        <w:t>Ossetian</w:t>
      </w:r>
      <w:proofErr w:type="spellEnd"/>
      <w:r w:rsidR="0046513E">
        <w:rPr>
          <w:sz w:val="28"/>
        </w:rPr>
        <w:t xml:space="preserve"> military objectives</w:t>
      </w:r>
      <w:r w:rsidR="007A532A">
        <w:rPr>
          <w:sz w:val="28"/>
        </w:rPr>
        <w:t xml:space="preserve">. Such attacks would simply not violate the Rome Statute. </w:t>
      </w:r>
    </w:p>
    <w:p w14:paraId="5D696FC0" w14:textId="77777777" w:rsidR="007A532A" w:rsidRDefault="007A532A" w:rsidP="00665019">
      <w:pPr>
        <w:rPr>
          <w:sz w:val="28"/>
        </w:rPr>
      </w:pPr>
    </w:p>
    <w:p w14:paraId="5EA3C2EA" w14:textId="474BC057" w:rsidR="00D155CD" w:rsidRDefault="007A532A" w:rsidP="00665019">
      <w:pPr>
        <w:rPr>
          <w:sz w:val="28"/>
        </w:rPr>
      </w:pPr>
      <w:r>
        <w:rPr>
          <w:sz w:val="28"/>
        </w:rPr>
        <w:t>Perhaps ironically, though, Russia’s o</w:t>
      </w:r>
      <w:r w:rsidR="002338E3">
        <w:rPr>
          <w:sz w:val="28"/>
        </w:rPr>
        <w:t>verall control of South Ossetia’s</w:t>
      </w:r>
      <w:r>
        <w:rPr>
          <w:sz w:val="28"/>
        </w:rPr>
        <w:t xml:space="preserve"> forces is </w:t>
      </w:r>
      <w:r w:rsidRPr="00572E1D">
        <w:rPr>
          <w:sz w:val="28"/>
        </w:rPr>
        <w:t>irrelevant</w:t>
      </w:r>
      <w:r>
        <w:rPr>
          <w:sz w:val="28"/>
        </w:rPr>
        <w:t xml:space="preserve"> to whether </w:t>
      </w:r>
      <w:r w:rsidRPr="00572E1D">
        <w:rPr>
          <w:sz w:val="28"/>
          <w:u w:val="single"/>
        </w:rPr>
        <w:t>Russian</w:t>
      </w:r>
      <w:r>
        <w:rPr>
          <w:sz w:val="28"/>
        </w:rPr>
        <w:t xml:space="preserve"> soldiers could be charged with launching disproportionate attacks. </w:t>
      </w:r>
      <w:r w:rsidR="00BD462E">
        <w:rPr>
          <w:sz w:val="28"/>
        </w:rPr>
        <w:t>Regardless of the status of the conflict between Georgia and South Ossetia, the conflict between Russia and Georgia was an IAC – as I noted earlier, an IAC exists whenever one state uses force against another state. Russian soldiers, therefore, could legitimately be charged violating Art. 8(2)(b)(</w:t>
      </w:r>
      <w:proofErr w:type="gramStart"/>
      <w:r w:rsidR="00BD462E">
        <w:rPr>
          <w:sz w:val="28"/>
        </w:rPr>
        <w:t>iv</w:t>
      </w:r>
      <w:proofErr w:type="gramEnd"/>
      <w:r w:rsidR="00BD462E">
        <w:rPr>
          <w:sz w:val="28"/>
        </w:rPr>
        <w:t xml:space="preserve">) of the Rome Statute. </w:t>
      </w:r>
    </w:p>
    <w:p w14:paraId="0E4585F8" w14:textId="77777777" w:rsidR="007A532A" w:rsidRDefault="007A532A" w:rsidP="00665019">
      <w:pPr>
        <w:rPr>
          <w:sz w:val="28"/>
        </w:rPr>
      </w:pPr>
    </w:p>
    <w:p w14:paraId="3FB2AFD9" w14:textId="37BD9204" w:rsidR="00F53640" w:rsidRPr="00F53640" w:rsidRDefault="00F53640" w:rsidP="00665019">
      <w:pPr>
        <w:rPr>
          <w:b/>
          <w:sz w:val="28"/>
        </w:rPr>
      </w:pPr>
      <w:r w:rsidRPr="00F53640">
        <w:rPr>
          <w:b/>
          <w:sz w:val="28"/>
        </w:rPr>
        <w:t>B. Does Indiscriminate = Intentional?</w:t>
      </w:r>
    </w:p>
    <w:p w14:paraId="4510FCC3" w14:textId="77777777" w:rsidR="00F53640" w:rsidRPr="000567CB" w:rsidRDefault="00F53640" w:rsidP="00665019">
      <w:pPr>
        <w:rPr>
          <w:sz w:val="28"/>
        </w:rPr>
      </w:pPr>
    </w:p>
    <w:p w14:paraId="6FC36C40" w14:textId="52F2E3DC" w:rsidR="00821E5A" w:rsidRDefault="005854B4" w:rsidP="00211B83">
      <w:pPr>
        <w:rPr>
          <w:sz w:val="28"/>
          <w:lang w:val="en-AU"/>
        </w:rPr>
      </w:pPr>
      <w:r>
        <w:rPr>
          <w:sz w:val="28"/>
        </w:rPr>
        <w:t xml:space="preserve">Finally, let me turn to indiscriminate attacks. The first thing to note is that launching an indiscriminate attack is not itself a war crime under the Rome Statute. That’s why the OTP discusses Art. 8(2)(b)(ii) instead, the war crime of </w:t>
      </w:r>
      <w:r w:rsidRPr="00F53640">
        <w:rPr>
          <w:i/>
          <w:sz w:val="28"/>
        </w:rPr>
        <w:t>“[</w:t>
      </w:r>
      <w:proofErr w:type="spellStart"/>
      <w:proofErr w:type="gramStart"/>
      <w:r w:rsidRPr="00F53640">
        <w:rPr>
          <w:i/>
          <w:sz w:val="28"/>
        </w:rPr>
        <w:t>i</w:t>
      </w:r>
      <w:proofErr w:type="spellEnd"/>
      <w:r w:rsidRPr="00F53640">
        <w:rPr>
          <w:i/>
          <w:sz w:val="28"/>
        </w:rPr>
        <w:t>]</w:t>
      </w:r>
      <w:proofErr w:type="spellStart"/>
      <w:r w:rsidRPr="00F53640">
        <w:rPr>
          <w:i/>
          <w:sz w:val="28"/>
          <w:lang w:val="en-AU"/>
        </w:rPr>
        <w:t>ntentionally</w:t>
      </w:r>
      <w:proofErr w:type="spellEnd"/>
      <w:proofErr w:type="gramEnd"/>
      <w:r w:rsidRPr="00F53640">
        <w:rPr>
          <w:i/>
          <w:sz w:val="28"/>
          <w:lang w:val="en-AU"/>
        </w:rPr>
        <w:t xml:space="preserve"> directing attacks against civilian objects, that is, objects which are not military objectives.”</w:t>
      </w:r>
      <w:r>
        <w:rPr>
          <w:sz w:val="28"/>
          <w:lang w:val="en-AU"/>
        </w:rPr>
        <w:t xml:space="preserve"> </w:t>
      </w:r>
    </w:p>
    <w:p w14:paraId="4B1C422B" w14:textId="77777777" w:rsidR="00383357" w:rsidRDefault="00383357" w:rsidP="00211B83">
      <w:pPr>
        <w:rPr>
          <w:sz w:val="28"/>
          <w:lang w:val="en-AU"/>
        </w:rPr>
      </w:pPr>
    </w:p>
    <w:p w14:paraId="16233DE5" w14:textId="61106D90" w:rsidR="00383357" w:rsidRPr="00383357" w:rsidRDefault="00383357" w:rsidP="00383357">
      <w:pPr>
        <w:jc w:val="center"/>
        <w:rPr>
          <w:b/>
          <w:sz w:val="28"/>
          <w:lang w:val="en-AU"/>
        </w:rPr>
      </w:pPr>
      <w:r w:rsidRPr="00383357">
        <w:rPr>
          <w:b/>
          <w:sz w:val="28"/>
          <w:lang w:val="en-AU"/>
        </w:rPr>
        <w:t>[SLIDE]</w:t>
      </w:r>
    </w:p>
    <w:p w14:paraId="610A3E99" w14:textId="77777777" w:rsidR="00383357" w:rsidRDefault="00383357" w:rsidP="00211B83">
      <w:pPr>
        <w:rPr>
          <w:sz w:val="28"/>
          <w:lang w:val="en-AU"/>
        </w:rPr>
      </w:pPr>
    </w:p>
    <w:p w14:paraId="551D6363" w14:textId="376F1D46" w:rsidR="00211B83" w:rsidRDefault="00BD462E" w:rsidP="00211B83">
      <w:pPr>
        <w:rPr>
          <w:sz w:val="28"/>
          <w:lang w:val="en-AU"/>
        </w:rPr>
      </w:pPr>
      <w:r>
        <w:rPr>
          <w:sz w:val="28"/>
          <w:lang w:val="en-AU"/>
        </w:rPr>
        <w:t xml:space="preserve">But </w:t>
      </w:r>
      <w:r w:rsidR="00383357">
        <w:rPr>
          <w:sz w:val="28"/>
          <w:lang w:val="en-AU"/>
        </w:rPr>
        <w:t>this raises a</w:t>
      </w:r>
      <w:r>
        <w:rPr>
          <w:sz w:val="28"/>
          <w:lang w:val="en-AU"/>
        </w:rPr>
        <w:t xml:space="preserve"> </w:t>
      </w:r>
      <w:r w:rsidR="00821E5A">
        <w:rPr>
          <w:sz w:val="28"/>
          <w:lang w:val="en-AU"/>
        </w:rPr>
        <w:t>difficult</w:t>
      </w:r>
      <w:r>
        <w:rPr>
          <w:sz w:val="28"/>
          <w:lang w:val="en-AU"/>
        </w:rPr>
        <w:t xml:space="preserve"> question: </w:t>
      </w:r>
      <w:r w:rsidR="00F53640">
        <w:rPr>
          <w:sz w:val="28"/>
          <w:lang w:val="en-AU"/>
        </w:rPr>
        <w:t>is</w:t>
      </w:r>
      <w:r>
        <w:rPr>
          <w:sz w:val="28"/>
          <w:lang w:val="en-AU"/>
        </w:rPr>
        <w:t xml:space="preserve"> launching an indiscriminate attack – one that relies on a weapon</w:t>
      </w:r>
      <w:r w:rsidR="00211B83">
        <w:rPr>
          <w:sz w:val="28"/>
          <w:lang w:val="en-AU"/>
        </w:rPr>
        <w:t xml:space="preserve"> system</w:t>
      </w:r>
      <w:r>
        <w:rPr>
          <w:sz w:val="28"/>
          <w:lang w:val="en-AU"/>
        </w:rPr>
        <w:t xml:space="preserve"> that cannot distinguish between military objectives and civilian objects –</w:t>
      </w:r>
      <w:r w:rsidR="00F53640">
        <w:rPr>
          <w:sz w:val="28"/>
          <w:lang w:val="en-AU"/>
        </w:rPr>
        <w:t xml:space="preserve"> </w:t>
      </w:r>
      <w:r>
        <w:rPr>
          <w:sz w:val="28"/>
          <w:lang w:val="en-AU"/>
        </w:rPr>
        <w:t xml:space="preserve">the same as “intentionally directing attacks against civilian objects”? </w:t>
      </w:r>
      <w:r w:rsidR="00F53640">
        <w:rPr>
          <w:sz w:val="28"/>
          <w:lang w:val="en-AU"/>
        </w:rPr>
        <w:t>The OTP believes that it is –</w:t>
      </w:r>
      <w:r w:rsidR="00211B83">
        <w:rPr>
          <w:sz w:val="28"/>
          <w:lang w:val="en-AU"/>
        </w:rPr>
        <w:t xml:space="preserve"> but I’m not so sure. Nothing in the OTP’s discussion of indiscriminate attacks indicates that either Russia or Georgia deliberately targeted civilian objects. The suspicion is that Russia and Georgia correctly targeted military objectives but used weapon systems – Grad rockets, cluster munitions – that were not precise enough to avoid </w:t>
      </w:r>
      <w:r w:rsidR="00572E1D">
        <w:rPr>
          <w:sz w:val="28"/>
          <w:lang w:val="en-AU"/>
        </w:rPr>
        <w:t>also hitting civilian objects</w:t>
      </w:r>
      <w:r w:rsidR="00211B83">
        <w:rPr>
          <w:sz w:val="28"/>
          <w:lang w:val="en-AU"/>
        </w:rPr>
        <w:t>. That does not seem like an intentional attack on civilian objects</w:t>
      </w:r>
      <w:r w:rsidR="006B0B8E">
        <w:rPr>
          <w:sz w:val="28"/>
          <w:lang w:val="en-AU"/>
        </w:rPr>
        <w:t>.</w:t>
      </w:r>
    </w:p>
    <w:p w14:paraId="7F79F5F3" w14:textId="77777777" w:rsidR="00211B83" w:rsidRDefault="00211B83" w:rsidP="00F53640">
      <w:pPr>
        <w:rPr>
          <w:sz w:val="28"/>
          <w:lang w:val="en-AU"/>
        </w:rPr>
      </w:pPr>
    </w:p>
    <w:p w14:paraId="63420A14" w14:textId="093DAE18" w:rsidR="00211B83" w:rsidRDefault="00211B83" w:rsidP="00F53640">
      <w:pPr>
        <w:rPr>
          <w:sz w:val="28"/>
          <w:lang w:val="en-AU"/>
        </w:rPr>
      </w:pPr>
      <w:r>
        <w:rPr>
          <w:sz w:val="28"/>
          <w:lang w:val="en-AU"/>
        </w:rPr>
        <w:t xml:space="preserve">Indeed, the Elements of Crimes – a document adopted </w:t>
      </w:r>
      <w:r w:rsidR="006B0B8E">
        <w:rPr>
          <w:sz w:val="28"/>
          <w:lang w:val="en-AU"/>
        </w:rPr>
        <w:t>at the first Assembly of States Parties to help the</w:t>
      </w:r>
      <w:r w:rsidR="00572E1D">
        <w:rPr>
          <w:sz w:val="28"/>
          <w:lang w:val="en-AU"/>
        </w:rPr>
        <w:t xml:space="preserve"> ICC’s</w:t>
      </w:r>
      <w:r w:rsidR="006B0B8E">
        <w:rPr>
          <w:sz w:val="28"/>
          <w:lang w:val="en-AU"/>
        </w:rPr>
        <w:t xml:space="preserve"> judges interpret the crimes in the Rome Statute – supports precisely that analysis. Here are the three substantive elements of Art. 8(2)(b)(ii):</w:t>
      </w:r>
    </w:p>
    <w:p w14:paraId="2BEB9A06" w14:textId="77777777" w:rsidR="00A35F65" w:rsidRDefault="00A35F65">
      <w:pPr>
        <w:rPr>
          <w:b/>
          <w:sz w:val="28"/>
        </w:rPr>
      </w:pPr>
    </w:p>
    <w:p w14:paraId="6E482443" w14:textId="77777777" w:rsidR="00A45071" w:rsidRDefault="00A45071" w:rsidP="00A45071">
      <w:pPr>
        <w:jc w:val="center"/>
        <w:rPr>
          <w:b/>
          <w:sz w:val="28"/>
        </w:rPr>
      </w:pPr>
      <w:r w:rsidRPr="00821E5A">
        <w:rPr>
          <w:b/>
          <w:sz w:val="28"/>
        </w:rPr>
        <w:t>[SLIDE]</w:t>
      </w:r>
    </w:p>
    <w:p w14:paraId="5A405ED6" w14:textId="77777777" w:rsidR="00F53640" w:rsidRDefault="00F53640">
      <w:pPr>
        <w:rPr>
          <w:b/>
          <w:sz w:val="28"/>
        </w:rPr>
      </w:pPr>
    </w:p>
    <w:p w14:paraId="5C92F1D8" w14:textId="5EB02A7B" w:rsidR="006B0B8E" w:rsidRPr="006B0B8E" w:rsidRDefault="006B0B8E">
      <w:pPr>
        <w:rPr>
          <w:sz w:val="28"/>
        </w:rPr>
      </w:pPr>
      <w:r w:rsidRPr="006B0B8E">
        <w:rPr>
          <w:sz w:val="28"/>
        </w:rPr>
        <w:t xml:space="preserve">Element 3 makes clear that </w:t>
      </w:r>
      <w:r>
        <w:rPr>
          <w:sz w:val="28"/>
        </w:rPr>
        <w:t xml:space="preserve">it is not enough for a perpetrator to </w:t>
      </w:r>
      <w:r w:rsidRPr="00AD012B">
        <w:rPr>
          <w:sz w:val="28"/>
          <w:u w:val="single"/>
        </w:rPr>
        <w:t>accidentally</w:t>
      </w:r>
      <w:r>
        <w:rPr>
          <w:sz w:val="28"/>
        </w:rPr>
        <w:t xml:space="preserve"> strike non-military objectives because he is using an indiscriminate weapon; to be responsible for the war crime of “intentionally directing attacks against civilian objects,” the perpetrator must launch the attack </w:t>
      </w:r>
      <w:r w:rsidRPr="006B0B8E">
        <w:rPr>
          <w:sz w:val="28"/>
          <w:u w:val="single"/>
        </w:rPr>
        <w:t>subjectively desiring</w:t>
      </w:r>
      <w:r>
        <w:rPr>
          <w:sz w:val="28"/>
        </w:rPr>
        <w:t xml:space="preserve"> to</w:t>
      </w:r>
      <w:r w:rsidR="003E5FF6">
        <w:rPr>
          <w:sz w:val="28"/>
        </w:rPr>
        <w:t xml:space="preserve"> strike non-military objectives.</w:t>
      </w:r>
      <w:bookmarkStart w:id="0" w:name="_GoBack"/>
      <w:bookmarkEnd w:id="0"/>
    </w:p>
    <w:p w14:paraId="1BB3AF6D" w14:textId="77777777" w:rsidR="006B0B8E" w:rsidRPr="000567CB" w:rsidRDefault="006B0B8E">
      <w:pPr>
        <w:rPr>
          <w:b/>
          <w:sz w:val="28"/>
        </w:rPr>
      </w:pPr>
    </w:p>
    <w:p w14:paraId="518A2766" w14:textId="774E33CA" w:rsidR="006B0B8E" w:rsidRDefault="006B0B8E">
      <w:pPr>
        <w:rPr>
          <w:sz w:val="28"/>
        </w:rPr>
      </w:pPr>
      <w:r w:rsidRPr="006B0B8E">
        <w:rPr>
          <w:sz w:val="28"/>
        </w:rPr>
        <w:t xml:space="preserve">If </w:t>
      </w:r>
      <w:r>
        <w:rPr>
          <w:sz w:val="28"/>
        </w:rPr>
        <w:t xml:space="preserve">the Elements of Crimes </w:t>
      </w:r>
      <w:proofErr w:type="gramStart"/>
      <w:r w:rsidR="00572E1D">
        <w:rPr>
          <w:sz w:val="28"/>
        </w:rPr>
        <w:t>are</w:t>
      </w:r>
      <w:proofErr w:type="gramEnd"/>
      <w:r>
        <w:rPr>
          <w:sz w:val="28"/>
        </w:rPr>
        <w:t xml:space="preserve"> right</w:t>
      </w:r>
      <w:r w:rsidR="00AD012B">
        <w:rPr>
          <w:sz w:val="28"/>
        </w:rPr>
        <w:t xml:space="preserve">, </w:t>
      </w:r>
      <w:r>
        <w:rPr>
          <w:sz w:val="28"/>
        </w:rPr>
        <w:t xml:space="preserve">the OTP </w:t>
      </w:r>
      <w:r w:rsidR="00712F44">
        <w:rPr>
          <w:sz w:val="28"/>
        </w:rPr>
        <w:t>would</w:t>
      </w:r>
      <w:r>
        <w:rPr>
          <w:sz w:val="28"/>
        </w:rPr>
        <w:t xml:space="preserve"> have a very difficult time </w:t>
      </w:r>
      <w:r w:rsidR="00AD012B">
        <w:rPr>
          <w:sz w:val="28"/>
        </w:rPr>
        <w:t>proving a</w:t>
      </w:r>
      <w:r w:rsidR="006C237B">
        <w:rPr>
          <w:sz w:val="28"/>
        </w:rPr>
        <w:t xml:space="preserve"> violation of Art. </w:t>
      </w:r>
      <w:proofErr w:type="gramStart"/>
      <w:r w:rsidR="006C237B">
        <w:rPr>
          <w:sz w:val="28"/>
        </w:rPr>
        <w:t>8(2)(b)(ii</w:t>
      </w:r>
      <w:r>
        <w:rPr>
          <w:sz w:val="28"/>
        </w:rPr>
        <w:t>).</w:t>
      </w:r>
      <w:proofErr w:type="gramEnd"/>
      <w:r>
        <w:rPr>
          <w:sz w:val="28"/>
        </w:rPr>
        <w:t xml:space="preserve"> </w:t>
      </w:r>
      <w:r w:rsidR="00AD012B">
        <w:rPr>
          <w:sz w:val="28"/>
        </w:rPr>
        <w:t xml:space="preserve">As I </w:t>
      </w:r>
      <w:r w:rsidR="0046513E">
        <w:rPr>
          <w:sz w:val="28"/>
        </w:rPr>
        <w:t>noted</w:t>
      </w:r>
      <w:r w:rsidR="00AD012B">
        <w:rPr>
          <w:sz w:val="28"/>
        </w:rPr>
        <w:t>, the OTP has not claimed that either Russians or Georgians subjectively desired to attack civilian objects.</w:t>
      </w:r>
    </w:p>
    <w:p w14:paraId="3EED6530" w14:textId="77777777" w:rsidR="006C237B" w:rsidRDefault="006C237B" w:rsidP="006C237B">
      <w:pPr>
        <w:rPr>
          <w:sz w:val="28"/>
        </w:rPr>
      </w:pPr>
    </w:p>
    <w:p w14:paraId="6796BF33" w14:textId="7335A124" w:rsidR="00812AEB" w:rsidRPr="000567CB" w:rsidRDefault="00AE7ED1" w:rsidP="005F298A">
      <w:pPr>
        <w:jc w:val="center"/>
        <w:rPr>
          <w:b/>
          <w:sz w:val="28"/>
        </w:rPr>
      </w:pPr>
      <w:r w:rsidRPr="000567CB">
        <w:rPr>
          <w:b/>
          <w:sz w:val="28"/>
        </w:rPr>
        <w:t>WHAT’</w:t>
      </w:r>
      <w:r w:rsidR="00797268" w:rsidRPr="000567CB">
        <w:rPr>
          <w:b/>
          <w:sz w:val="28"/>
        </w:rPr>
        <w:t>S</w:t>
      </w:r>
      <w:r w:rsidRPr="000567CB">
        <w:rPr>
          <w:b/>
          <w:sz w:val="28"/>
        </w:rPr>
        <w:t xml:space="preserve"> NEXT?</w:t>
      </w:r>
    </w:p>
    <w:p w14:paraId="1D31E869" w14:textId="77777777" w:rsidR="00812AEB" w:rsidRPr="000567CB" w:rsidRDefault="00812AEB">
      <w:pPr>
        <w:rPr>
          <w:sz w:val="28"/>
        </w:rPr>
      </w:pPr>
    </w:p>
    <w:p w14:paraId="51BCE981" w14:textId="2B82E0AB" w:rsidR="008309CA" w:rsidRPr="008309CA" w:rsidRDefault="008309CA">
      <w:pPr>
        <w:rPr>
          <w:sz w:val="28"/>
        </w:rPr>
      </w:pPr>
      <w:r w:rsidRPr="008309CA">
        <w:rPr>
          <w:sz w:val="28"/>
        </w:rPr>
        <w:t xml:space="preserve">So those are some of the key legal and evidentiary issues raised by the OTP’s Request. </w:t>
      </w:r>
      <w:r w:rsidR="0046513E">
        <w:rPr>
          <w:sz w:val="28"/>
        </w:rPr>
        <w:t>The</w:t>
      </w:r>
      <w:r w:rsidRPr="008309CA">
        <w:rPr>
          <w:sz w:val="28"/>
        </w:rPr>
        <w:t xml:space="preserve"> issues are not critical now, </w:t>
      </w:r>
      <w:r w:rsidR="0046513E">
        <w:rPr>
          <w:sz w:val="28"/>
        </w:rPr>
        <w:t>at the pre-investigative stage</w:t>
      </w:r>
      <w:r w:rsidRPr="008309CA">
        <w:rPr>
          <w:sz w:val="28"/>
        </w:rPr>
        <w:t>. But they will become critical if and when the OTP brings charges against actual suspects.</w:t>
      </w:r>
    </w:p>
    <w:p w14:paraId="3C65AB23" w14:textId="77777777" w:rsidR="008309CA" w:rsidRDefault="008309CA">
      <w:pPr>
        <w:rPr>
          <w:b/>
          <w:sz w:val="28"/>
        </w:rPr>
      </w:pPr>
    </w:p>
    <w:p w14:paraId="732B0ACB" w14:textId="70F92C1F" w:rsidR="00AE7ED1" w:rsidRPr="008309CA" w:rsidRDefault="008309CA">
      <w:pPr>
        <w:rPr>
          <w:sz w:val="28"/>
        </w:rPr>
      </w:pPr>
      <w:r w:rsidRPr="008309CA">
        <w:rPr>
          <w:sz w:val="28"/>
        </w:rPr>
        <w:t xml:space="preserve">It is difficult to predict at this point </w:t>
      </w:r>
      <w:proofErr w:type="gramStart"/>
      <w:r w:rsidRPr="008309CA">
        <w:rPr>
          <w:sz w:val="28"/>
        </w:rPr>
        <w:t>whom</w:t>
      </w:r>
      <w:proofErr w:type="gramEnd"/>
      <w:r w:rsidRPr="008309CA">
        <w:rPr>
          <w:sz w:val="28"/>
        </w:rPr>
        <w:t xml:space="preserve"> the OTP may charge and what the charges may be. The </w:t>
      </w:r>
      <w:r w:rsidR="0045197D" w:rsidRPr="008309CA">
        <w:rPr>
          <w:sz w:val="28"/>
        </w:rPr>
        <w:t xml:space="preserve">OTP’s list of </w:t>
      </w:r>
      <w:r w:rsidRPr="008309CA">
        <w:rPr>
          <w:sz w:val="28"/>
        </w:rPr>
        <w:t xml:space="preserve">suspects and what it considers the </w:t>
      </w:r>
      <w:r w:rsidR="0045197D" w:rsidRPr="008309CA">
        <w:rPr>
          <w:sz w:val="28"/>
        </w:rPr>
        <w:t xml:space="preserve">most serious </w:t>
      </w:r>
      <w:r w:rsidR="00A5361B" w:rsidRPr="008309CA">
        <w:rPr>
          <w:sz w:val="28"/>
        </w:rPr>
        <w:t>incidents</w:t>
      </w:r>
      <w:r w:rsidRPr="008309CA">
        <w:rPr>
          <w:sz w:val="28"/>
        </w:rPr>
        <w:t xml:space="preserve"> during the conflict is – for obvious reasons – confidential.</w:t>
      </w:r>
      <w:r w:rsidR="00A5361B" w:rsidRPr="008309CA">
        <w:rPr>
          <w:sz w:val="28"/>
        </w:rPr>
        <w:t xml:space="preserve"> </w:t>
      </w:r>
    </w:p>
    <w:p w14:paraId="221E9A46" w14:textId="77777777" w:rsidR="008309CA" w:rsidRPr="008309CA" w:rsidRDefault="008309CA">
      <w:pPr>
        <w:rPr>
          <w:sz w:val="28"/>
        </w:rPr>
      </w:pPr>
    </w:p>
    <w:p w14:paraId="669ABDEE" w14:textId="77777777" w:rsidR="005300C1" w:rsidRPr="008309CA" w:rsidRDefault="005300C1" w:rsidP="005300C1">
      <w:pPr>
        <w:rPr>
          <w:sz w:val="28"/>
        </w:rPr>
      </w:pPr>
      <w:r w:rsidRPr="008309CA">
        <w:rPr>
          <w:sz w:val="28"/>
        </w:rPr>
        <w:t xml:space="preserve">It is safe to say, </w:t>
      </w:r>
      <w:r>
        <w:rPr>
          <w:sz w:val="28"/>
        </w:rPr>
        <w:t>though</w:t>
      </w:r>
      <w:r w:rsidRPr="008309CA">
        <w:rPr>
          <w:sz w:val="28"/>
        </w:rPr>
        <w:t xml:space="preserve">, that the </w:t>
      </w:r>
      <w:r>
        <w:rPr>
          <w:sz w:val="28"/>
        </w:rPr>
        <w:t>OTP</w:t>
      </w:r>
      <w:r w:rsidRPr="008309CA">
        <w:rPr>
          <w:sz w:val="28"/>
        </w:rPr>
        <w:t xml:space="preserve"> face</w:t>
      </w:r>
      <w:r>
        <w:rPr>
          <w:sz w:val="28"/>
        </w:rPr>
        <w:t>s</w:t>
      </w:r>
      <w:r w:rsidRPr="008309CA">
        <w:rPr>
          <w:sz w:val="28"/>
        </w:rPr>
        <w:t xml:space="preserve"> a fundamental dilemma.</w:t>
      </w:r>
      <w:r>
        <w:rPr>
          <w:sz w:val="28"/>
        </w:rPr>
        <w:t xml:space="preserve"> </w:t>
      </w:r>
      <w:r w:rsidRPr="008309CA">
        <w:rPr>
          <w:sz w:val="28"/>
        </w:rPr>
        <w:t>In terms of feasibility</w:t>
      </w:r>
      <w:r>
        <w:rPr>
          <w:sz w:val="28"/>
        </w:rPr>
        <w:t xml:space="preserve"> of investigation</w:t>
      </w:r>
      <w:r w:rsidRPr="008309CA">
        <w:rPr>
          <w:sz w:val="28"/>
        </w:rPr>
        <w:t xml:space="preserve">, Georgia’s attacks on </w:t>
      </w:r>
      <w:r>
        <w:rPr>
          <w:sz w:val="28"/>
        </w:rPr>
        <w:t xml:space="preserve">Russian </w:t>
      </w:r>
      <w:r w:rsidRPr="008309CA">
        <w:rPr>
          <w:sz w:val="28"/>
        </w:rPr>
        <w:t>peacekeepers</w:t>
      </w:r>
      <w:r>
        <w:rPr>
          <w:sz w:val="28"/>
        </w:rPr>
        <w:t xml:space="preserve"> are the obvious starting point</w:t>
      </w:r>
      <w:r w:rsidRPr="008309CA">
        <w:rPr>
          <w:sz w:val="28"/>
        </w:rPr>
        <w:t xml:space="preserve">. </w:t>
      </w:r>
      <w:r>
        <w:rPr>
          <w:sz w:val="28"/>
        </w:rPr>
        <w:t xml:space="preserve">The OTP can probably expect at least some </w:t>
      </w:r>
      <w:r w:rsidRPr="008309CA">
        <w:rPr>
          <w:sz w:val="28"/>
        </w:rPr>
        <w:t xml:space="preserve">cooperation from </w:t>
      </w:r>
      <w:r>
        <w:rPr>
          <w:sz w:val="28"/>
        </w:rPr>
        <w:t xml:space="preserve">the Georgian </w:t>
      </w:r>
      <w:r w:rsidRPr="008309CA">
        <w:rPr>
          <w:sz w:val="28"/>
        </w:rPr>
        <w:t xml:space="preserve">government, given </w:t>
      </w:r>
      <w:r>
        <w:rPr>
          <w:sz w:val="28"/>
        </w:rPr>
        <w:t xml:space="preserve">the new regime and Georgia’s </w:t>
      </w:r>
      <w:r w:rsidRPr="008309CA">
        <w:rPr>
          <w:sz w:val="28"/>
        </w:rPr>
        <w:t>obligations under the Rome Statute.</w:t>
      </w:r>
    </w:p>
    <w:p w14:paraId="59753EB8" w14:textId="77777777" w:rsidR="005300C1" w:rsidRPr="008309CA" w:rsidRDefault="005300C1" w:rsidP="005300C1">
      <w:pPr>
        <w:rPr>
          <w:sz w:val="28"/>
        </w:rPr>
      </w:pPr>
    </w:p>
    <w:p w14:paraId="01F4068B" w14:textId="77777777" w:rsidR="005300C1" w:rsidRPr="008309CA" w:rsidRDefault="005300C1" w:rsidP="005300C1">
      <w:pPr>
        <w:rPr>
          <w:sz w:val="28"/>
        </w:rPr>
      </w:pPr>
      <w:r w:rsidRPr="008309CA">
        <w:rPr>
          <w:sz w:val="28"/>
        </w:rPr>
        <w:t>But those are precisely the war crimes the O</w:t>
      </w:r>
      <w:r>
        <w:rPr>
          <w:sz w:val="28"/>
        </w:rPr>
        <w:t>TP says Russia is genuinely investigating – at least as of now</w:t>
      </w:r>
      <w:r w:rsidRPr="008309CA">
        <w:rPr>
          <w:sz w:val="28"/>
        </w:rPr>
        <w:t>.</w:t>
      </w:r>
      <w:r>
        <w:rPr>
          <w:sz w:val="28"/>
        </w:rPr>
        <w:t xml:space="preserve"> So unless that changes, the</w:t>
      </w:r>
      <w:r w:rsidRPr="008309CA">
        <w:rPr>
          <w:sz w:val="28"/>
        </w:rPr>
        <w:t xml:space="preserve"> OTP would be </w:t>
      </w:r>
      <w:r>
        <w:rPr>
          <w:sz w:val="28"/>
        </w:rPr>
        <w:t>unlikely to prioritize Georgia’s attacks on peacekeepers</w:t>
      </w:r>
      <w:r w:rsidRPr="008309CA">
        <w:rPr>
          <w:sz w:val="28"/>
        </w:rPr>
        <w:t>.</w:t>
      </w:r>
    </w:p>
    <w:p w14:paraId="09ABB2FA" w14:textId="77777777" w:rsidR="005300C1" w:rsidRPr="008309CA" w:rsidRDefault="005300C1" w:rsidP="005300C1">
      <w:pPr>
        <w:rPr>
          <w:sz w:val="28"/>
        </w:rPr>
      </w:pPr>
    </w:p>
    <w:p w14:paraId="1AFDE84F" w14:textId="77777777" w:rsidR="005300C1" w:rsidRPr="008309CA" w:rsidRDefault="005300C1" w:rsidP="005300C1">
      <w:pPr>
        <w:rPr>
          <w:sz w:val="28"/>
        </w:rPr>
      </w:pPr>
      <w:r w:rsidRPr="008309CA">
        <w:rPr>
          <w:sz w:val="28"/>
        </w:rPr>
        <w:t>The most likely</w:t>
      </w:r>
      <w:r>
        <w:rPr>
          <w:sz w:val="28"/>
        </w:rPr>
        <w:t xml:space="preserve"> OTP target, therefore, is almost certainly South Ossetia’s</w:t>
      </w:r>
      <w:r w:rsidRPr="008309CA">
        <w:rPr>
          <w:sz w:val="28"/>
        </w:rPr>
        <w:t xml:space="preserve"> forcible transfer of </w:t>
      </w:r>
      <w:r>
        <w:rPr>
          <w:sz w:val="28"/>
        </w:rPr>
        <w:t xml:space="preserve">ethnic </w:t>
      </w:r>
      <w:r w:rsidRPr="008309CA">
        <w:rPr>
          <w:sz w:val="28"/>
        </w:rPr>
        <w:t>Georgians, which the OTP says neither Russia nor Georgia is genuinely investigating. But</w:t>
      </w:r>
      <w:r>
        <w:rPr>
          <w:sz w:val="28"/>
        </w:rPr>
        <w:t xml:space="preserve"> the OTP </w:t>
      </w:r>
      <w:r w:rsidRPr="008309CA">
        <w:rPr>
          <w:sz w:val="28"/>
        </w:rPr>
        <w:t>will have a very difficult time investigating that crime, just as Georgia has:</w:t>
      </w:r>
    </w:p>
    <w:p w14:paraId="229A976F" w14:textId="77777777" w:rsidR="001F2DAB" w:rsidRPr="008309CA" w:rsidRDefault="001F2DAB">
      <w:pPr>
        <w:rPr>
          <w:sz w:val="28"/>
        </w:rPr>
      </w:pPr>
    </w:p>
    <w:p w14:paraId="45BFF4F9" w14:textId="39918FF8" w:rsidR="001F2DAB" w:rsidRPr="008309CA" w:rsidRDefault="001F2DAB" w:rsidP="001F2DAB">
      <w:pPr>
        <w:pStyle w:val="ListParagraph"/>
        <w:numPr>
          <w:ilvl w:val="0"/>
          <w:numId w:val="5"/>
        </w:numPr>
        <w:rPr>
          <w:sz w:val="28"/>
        </w:rPr>
      </w:pPr>
      <w:r w:rsidRPr="008309CA">
        <w:rPr>
          <w:sz w:val="28"/>
        </w:rPr>
        <w:t>I</w:t>
      </w:r>
      <w:r w:rsidR="008309CA">
        <w:rPr>
          <w:sz w:val="28"/>
        </w:rPr>
        <w:t xml:space="preserve">t is unlikely to gain </w:t>
      </w:r>
      <w:r w:rsidRPr="008309CA">
        <w:rPr>
          <w:sz w:val="28"/>
        </w:rPr>
        <w:t xml:space="preserve">access to South </w:t>
      </w:r>
      <w:proofErr w:type="spellStart"/>
      <w:r w:rsidRPr="008309CA">
        <w:rPr>
          <w:sz w:val="28"/>
        </w:rPr>
        <w:t>Ossetian</w:t>
      </w:r>
      <w:proofErr w:type="spellEnd"/>
      <w:r w:rsidRPr="008309CA">
        <w:rPr>
          <w:sz w:val="28"/>
        </w:rPr>
        <w:t xml:space="preserve"> territory</w:t>
      </w:r>
      <w:r w:rsidR="008309CA">
        <w:rPr>
          <w:sz w:val="28"/>
        </w:rPr>
        <w:t>.</w:t>
      </w:r>
    </w:p>
    <w:p w14:paraId="1FA02320" w14:textId="77777777" w:rsidR="001F2DAB" w:rsidRPr="008309CA" w:rsidRDefault="001F2DAB">
      <w:pPr>
        <w:rPr>
          <w:sz w:val="28"/>
        </w:rPr>
      </w:pPr>
    </w:p>
    <w:p w14:paraId="7025C274" w14:textId="03071580" w:rsidR="001F2DAB" w:rsidRPr="008309CA" w:rsidRDefault="00572E1D" w:rsidP="001F2DAB">
      <w:pPr>
        <w:pStyle w:val="ListParagraph"/>
        <w:numPr>
          <w:ilvl w:val="0"/>
          <w:numId w:val="5"/>
        </w:numPr>
        <w:rPr>
          <w:sz w:val="28"/>
        </w:rPr>
      </w:pPr>
      <w:r>
        <w:rPr>
          <w:sz w:val="28"/>
        </w:rPr>
        <w:t>Russia</w:t>
      </w:r>
      <w:r w:rsidR="001F2DAB" w:rsidRPr="008309CA">
        <w:rPr>
          <w:sz w:val="28"/>
        </w:rPr>
        <w:t xml:space="preserve"> </w:t>
      </w:r>
      <w:r w:rsidR="008309CA">
        <w:rPr>
          <w:sz w:val="28"/>
        </w:rPr>
        <w:t xml:space="preserve">will be very unlikely to cooperate with any attempt to investigate forcible transfer, especially given the OTP’s emphasis on its overall control of South </w:t>
      </w:r>
      <w:proofErr w:type="spellStart"/>
      <w:r w:rsidR="008309CA">
        <w:rPr>
          <w:sz w:val="28"/>
        </w:rPr>
        <w:t>Ossetian</w:t>
      </w:r>
      <w:proofErr w:type="spellEnd"/>
      <w:r w:rsidR="008309CA">
        <w:rPr>
          <w:sz w:val="28"/>
        </w:rPr>
        <w:t xml:space="preserve"> forces. And</w:t>
      </w:r>
      <w:r w:rsidR="001F2DAB" w:rsidRPr="008309CA">
        <w:rPr>
          <w:sz w:val="28"/>
        </w:rPr>
        <w:t xml:space="preserve"> Russia, unlike Georgia, has no obligation to cooperate</w:t>
      </w:r>
      <w:r w:rsidR="008309CA">
        <w:rPr>
          <w:sz w:val="28"/>
        </w:rPr>
        <w:t xml:space="preserve"> with the Court, because it has not ratified the Rome Statute.</w:t>
      </w:r>
    </w:p>
    <w:p w14:paraId="16352939" w14:textId="77777777" w:rsidR="00A5361B" w:rsidRDefault="00A5361B">
      <w:pPr>
        <w:rPr>
          <w:sz w:val="28"/>
        </w:rPr>
      </w:pPr>
    </w:p>
    <w:p w14:paraId="0069E787" w14:textId="204CE4CD" w:rsidR="0017406F" w:rsidRDefault="008309CA">
      <w:pPr>
        <w:rPr>
          <w:sz w:val="28"/>
        </w:rPr>
      </w:pPr>
      <w:r>
        <w:rPr>
          <w:sz w:val="28"/>
        </w:rPr>
        <w:t>We will have to wait and see how the OTP resolves that tension.</w:t>
      </w:r>
      <w:r w:rsidR="0017406F">
        <w:rPr>
          <w:sz w:val="28"/>
        </w:rPr>
        <w:t xml:space="preserve"> Nevertheless, it is quite likely that at some point Georgia and the ICC will want to prosecute the same suspect – most likely a Georgian, but perhaps a South </w:t>
      </w:r>
      <w:proofErr w:type="spellStart"/>
      <w:r w:rsidR="0017406F">
        <w:rPr>
          <w:sz w:val="28"/>
        </w:rPr>
        <w:t>Ossetian</w:t>
      </w:r>
      <w:proofErr w:type="spellEnd"/>
      <w:r w:rsidR="0017406F">
        <w:rPr>
          <w:sz w:val="28"/>
        </w:rPr>
        <w:t xml:space="preserve"> or Russian. What happens then?</w:t>
      </w:r>
    </w:p>
    <w:p w14:paraId="3616A9BD" w14:textId="77777777" w:rsidR="0017406F" w:rsidRDefault="0017406F">
      <w:pPr>
        <w:rPr>
          <w:sz w:val="28"/>
        </w:rPr>
      </w:pPr>
    </w:p>
    <w:p w14:paraId="5FCE682E" w14:textId="694C3E2C" w:rsidR="008309CA" w:rsidRDefault="0017406F" w:rsidP="0017406F">
      <w:pPr>
        <w:rPr>
          <w:sz w:val="28"/>
        </w:rPr>
      </w:pPr>
      <w:r>
        <w:rPr>
          <w:sz w:val="28"/>
        </w:rPr>
        <w:t xml:space="preserve">This question turns on the </w:t>
      </w:r>
      <w:r w:rsidRPr="0017406F">
        <w:rPr>
          <w:b/>
          <w:sz w:val="28"/>
        </w:rPr>
        <w:t>principle of complementarity</w:t>
      </w:r>
      <w:r>
        <w:rPr>
          <w:sz w:val="28"/>
        </w:rPr>
        <w:t xml:space="preserve"> – the idea that states, not the ICC, should have the first opportunity to prosecute a suspect accused of an international crime. Under the right circumstances, the ICC would have to defer to a </w:t>
      </w:r>
      <w:r w:rsidR="00572E1D">
        <w:rPr>
          <w:sz w:val="28"/>
        </w:rPr>
        <w:t>Georgian prosecution</w:t>
      </w:r>
      <w:r>
        <w:rPr>
          <w:sz w:val="28"/>
        </w:rPr>
        <w:t xml:space="preserve">. So let me offer three final thoughts on how Georgia could best ensure that it, not the ICC, </w:t>
      </w:r>
      <w:r w:rsidR="00CB4773">
        <w:rPr>
          <w:sz w:val="28"/>
        </w:rPr>
        <w:t>would</w:t>
      </w:r>
      <w:r>
        <w:rPr>
          <w:sz w:val="28"/>
        </w:rPr>
        <w:t xml:space="preserve"> win any complementarity battle.</w:t>
      </w:r>
    </w:p>
    <w:p w14:paraId="181C6A10" w14:textId="77777777" w:rsidR="008309CA" w:rsidRDefault="008309CA">
      <w:pPr>
        <w:rPr>
          <w:sz w:val="28"/>
        </w:rPr>
      </w:pPr>
    </w:p>
    <w:p w14:paraId="7489B987" w14:textId="6FD87985" w:rsidR="00C418C4" w:rsidRDefault="001F2DAB" w:rsidP="00C418C4">
      <w:pPr>
        <w:rPr>
          <w:sz w:val="28"/>
        </w:rPr>
      </w:pPr>
      <w:r w:rsidRPr="008309CA">
        <w:rPr>
          <w:sz w:val="28"/>
        </w:rPr>
        <w:t xml:space="preserve">First, </w:t>
      </w:r>
      <w:r w:rsidR="0017406F">
        <w:rPr>
          <w:sz w:val="28"/>
        </w:rPr>
        <w:t xml:space="preserve">Georgia </w:t>
      </w:r>
      <w:r w:rsidR="00832500">
        <w:rPr>
          <w:sz w:val="28"/>
        </w:rPr>
        <w:t>would need</w:t>
      </w:r>
      <w:r w:rsidR="0017406F">
        <w:rPr>
          <w:sz w:val="28"/>
        </w:rPr>
        <w:t xml:space="preserve"> to prosecute </w:t>
      </w:r>
      <w:r w:rsidR="00AE7ED1" w:rsidRPr="000567CB">
        <w:rPr>
          <w:i/>
          <w:sz w:val="28"/>
        </w:rPr>
        <w:t>“substantially the same conduct”</w:t>
      </w:r>
      <w:r w:rsidR="00AE7ED1" w:rsidRPr="000567CB">
        <w:rPr>
          <w:sz w:val="28"/>
        </w:rPr>
        <w:t xml:space="preserve"> </w:t>
      </w:r>
      <w:r w:rsidR="0017406F">
        <w:rPr>
          <w:sz w:val="28"/>
        </w:rPr>
        <w:t>as the ICC</w:t>
      </w:r>
      <w:r w:rsidR="00AE7ED1" w:rsidRPr="000567CB">
        <w:rPr>
          <w:sz w:val="28"/>
        </w:rPr>
        <w:t xml:space="preserve">. The Appeals Chamber made clear in the </w:t>
      </w:r>
      <w:r w:rsidR="00AE7ED1" w:rsidRPr="000567CB">
        <w:rPr>
          <w:i/>
          <w:sz w:val="28"/>
        </w:rPr>
        <w:t>Gaddafi</w:t>
      </w:r>
      <w:r w:rsidR="00AE7ED1" w:rsidRPr="000567CB">
        <w:rPr>
          <w:sz w:val="28"/>
        </w:rPr>
        <w:t xml:space="preserve"> admissibility decision that a case will be admissible at the ICC</w:t>
      </w:r>
      <w:r w:rsidR="0017406F">
        <w:rPr>
          <w:sz w:val="28"/>
        </w:rPr>
        <w:t xml:space="preserve"> – that the ICC can </w:t>
      </w:r>
      <w:r w:rsidR="00CB4773">
        <w:rPr>
          <w:sz w:val="28"/>
        </w:rPr>
        <w:t>take a prosecution away from a s</w:t>
      </w:r>
      <w:r w:rsidR="0017406F">
        <w:rPr>
          <w:sz w:val="28"/>
        </w:rPr>
        <w:t>tate –</w:t>
      </w:r>
      <w:r w:rsidR="00AE7ED1" w:rsidRPr="000567CB">
        <w:rPr>
          <w:sz w:val="28"/>
        </w:rPr>
        <w:t xml:space="preserve"> unless </w:t>
      </w:r>
      <w:r w:rsidR="00C418C4">
        <w:rPr>
          <w:sz w:val="28"/>
        </w:rPr>
        <w:t>the national investigation generally mirrors the OTP’s investigation.</w:t>
      </w:r>
    </w:p>
    <w:p w14:paraId="18AD9DB4" w14:textId="77777777" w:rsidR="00C418C4" w:rsidRDefault="00C418C4" w:rsidP="00C418C4">
      <w:pPr>
        <w:rPr>
          <w:sz w:val="28"/>
        </w:rPr>
      </w:pPr>
    </w:p>
    <w:p w14:paraId="103BE716" w14:textId="750ABC05" w:rsidR="00C418C4" w:rsidRPr="00832500" w:rsidRDefault="00C418C4" w:rsidP="00832500">
      <w:pPr>
        <w:pStyle w:val="ListParagraph"/>
        <w:numPr>
          <w:ilvl w:val="0"/>
          <w:numId w:val="13"/>
        </w:numPr>
        <w:rPr>
          <w:sz w:val="28"/>
        </w:rPr>
      </w:pPr>
      <w:r w:rsidRPr="00832500">
        <w:rPr>
          <w:b/>
          <w:sz w:val="28"/>
        </w:rPr>
        <w:t>Example</w:t>
      </w:r>
      <w:r w:rsidRPr="00832500">
        <w:rPr>
          <w:sz w:val="28"/>
        </w:rPr>
        <w:t xml:space="preserve">: Assume that the </w:t>
      </w:r>
      <w:r w:rsidR="00720931">
        <w:rPr>
          <w:sz w:val="28"/>
        </w:rPr>
        <w:t>ICC</w:t>
      </w:r>
      <w:r w:rsidRPr="00832500">
        <w:rPr>
          <w:sz w:val="28"/>
        </w:rPr>
        <w:t xml:space="preserve"> has charged a suspect with </w:t>
      </w:r>
      <w:r w:rsidR="00791549" w:rsidRPr="00832500">
        <w:rPr>
          <w:sz w:val="28"/>
        </w:rPr>
        <w:t>killing</w:t>
      </w:r>
      <w:r w:rsidRPr="00832500">
        <w:rPr>
          <w:sz w:val="28"/>
        </w:rPr>
        <w:t xml:space="preserve"> civilians in </w:t>
      </w:r>
      <w:proofErr w:type="spellStart"/>
      <w:r w:rsidR="00791549" w:rsidRPr="00832500">
        <w:rPr>
          <w:sz w:val="28"/>
        </w:rPr>
        <w:t>Gori</w:t>
      </w:r>
      <w:proofErr w:type="spellEnd"/>
      <w:r w:rsidR="00791549" w:rsidRPr="00832500">
        <w:rPr>
          <w:sz w:val="28"/>
        </w:rPr>
        <w:t xml:space="preserve">. If Georgia charged that </w:t>
      </w:r>
      <w:proofErr w:type="gramStart"/>
      <w:r w:rsidR="00791549" w:rsidRPr="00832500">
        <w:rPr>
          <w:sz w:val="28"/>
        </w:rPr>
        <w:t>same</w:t>
      </w:r>
      <w:proofErr w:type="gramEnd"/>
      <w:r w:rsidR="00791549" w:rsidRPr="00832500">
        <w:rPr>
          <w:sz w:val="28"/>
        </w:rPr>
        <w:t xml:space="preserve"> suspect with committing rape in </w:t>
      </w:r>
      <w:proofErr w:type="spellStart"/>
      <w:r w:rsidR="00791549" w:rsidRPr="00832500">
        <w:rPr>
          <w:sz w:val="28"/>
        </w:rPr>
        <w:t>Gori</w:t>
      </w:r>
      <w:proofErr w:type="spellEnd"/>
      <w:r w:rsidR="00791549" w:rsidRPr="00832500">
        <w:rPr>
          <w:sz w:val="28"/>
        </w:rPr>
        <w:t xml:space="preserve">, the ICC would be entitled to </w:t>
      </w:r>
      <w:r w:rsidR="00572E1D">
        <w:rPr>
          <w:sz w:val="28"/>
        </w:rPr>
        <w:t>take the case away</w:t>
      </w:r>
      <w:r w:rsidR="00791549" w:rsidRPr="00832500">
        <w:rPr>
          <w:sz w:val="28"/>
        </w:rPr>
        <w:t>.</w:t>
      </w:r>
      <w:r w:rsidR="00832500" w:rsidRPr="00832500">
        <w:rPr>
          <w:sz w:val="28"/>
        </w:rPr>
        <w:t xml:space="preserve"> Indeed, the ICC m</w:t>
      </w:r>
      <w:r w:rsidR="00572E1D">
        <w:rPr>
          <w:sz w:val="28"/>
        </w:rPr>
        <w:t xml:space="preserve">ight be entitled to take the case away </w:t>
      </w:r>
      <w:r w:rsidR="00CB4773">
        <w:rPr>
          <w:sz w:val="28"/>
        </w:rPr>
        <w:t xml:space="preserve">even </w:t>
      </w:r>
      <w:r w:rsidR="00832500" w:rsidRPr="00832500">
        <w:rPr>
          <w:sz w:val="28"/>
        </w:rPr>
        <w:t xml:space="preserve">if Georgia investigated the suspect for killing civilians in </w:t>
      </w:r>
      <w:proofErr w:type="spellStart"/>
      <w:r w:rsidR="00832500" w:rsidRPr="00832500">
        <w:rPr>
          <w:sz w:val="28"/>
        </w:rPr>
        <w:t>Eredvi</w:t>
      </w:r>
      <w:proofErr w:type="spellEnd"/>
      <w:r w:rsidR="00832500" w:rsidRPr="00832500">
        <w:rPr>
          <w:sz w:val="28"/>
        </w:rPr>
        <w:t xml:space="preserve"> instead of</w:t>
      </w:r>
      <w:r w:rsidR="00CB4773">
        <w:rPr>
          <w:sz w:val="28"/>
        </w:rPr>
        <w:t xml:space="preserve"> in</w:t>
      </w:r>
      <w:r w:rsidR="00832500" w:rsidRPr="00832500">
        <w:rPr>
          <w:sz w:val="28"/>
        </w:rPr>
        <w:t xml:space="preserve"> </w:t>
      </w:r>
      <w:proofErr w:type="spellStart"/>
      <w:r w:rsidR="00832500" w:rsidRPr="00832500">
        <w:rPr>
          <w:sz w:val="28"/>
        </w:rPr>
        <w:t>Gori</w:t>
      </w:r>
      <w:proofErr w:type="spellEnd"/>
      <w:r w:rsidR="00832500" w:rsidRPr="00832500">
        <w:rPr>
          <w:sz w:val="28"/>
        </w:rPr>
        <w:t>.</w:t>
      </w:r>
    </w:p>
    <w:p w14:paraId="1AE0BF9B" w14:textId="77777777" w:rsidR="00C418C4" w:rsidRPr="00C418C4" w:rsidRDefault="00C418C4" w:rsidP="00AE7ED1">
      <w:pPr>
        <w:rPr>
          <w:sz w:val="28"/>
        </w:rPr>
      </w:pPr>
    </w:p>
    <w:p w14:paraId="0BFF4696" w14:textId="3439F21E" w:rsidR="00AE7ED1" w:rsidRPr="000567CB" w:rsidRDefault="00AE7ED1" w:rsidP="00AE7ED1">
      <w:pPr>
        <w:rPr>
          <w:sz w:val="28"/>
        </w:rPr>
      </w:pPr>
      <w:r w:rsidRPr="000567CB">
        <w:rPr>
          <w:sz w:val="28"/>
        </w:rPr>
        <w:t xml:space="preserve">I have consistently criticized this “same conduct” test for giving the ICC too much power over domestic prosecutors. In my view, as long as a state is pursuing charges that are no less serious than the ICC’s charges, it should not matter </w:t>
      </w:r>
      <w:r w:rsidR="00CB4773">
        <w:rPr>
          <w:sz w:val="28"/>
        </w:rPr>
        <w:t>whether the</w:t>
      </w:r>
      <w:r w:rsidRPr="000567CB">
        <w:rPr>
          <w:sz w:val="28"/>
        </w:rPr>
        <w:t xml:space="preserve"> state focuses on different conduct. Unfortunately, the Appeals Chamber disagrees with me!</w:t>
      </w:r>
    </w:p>
    <w:p w14:paraId="5B439D77" w14:textId="77777777" w:rsidR="00AE7ED1" w:rsidRPr="000567CB" w:rsidRDefault="00AE7ED1" w:rsidP="00AE7ED1">
      <w:pPr>
        <w:rPr>
          <w:sz w:val="28"/>
        </w:rPr>
      </w:pPr>
    </w:p>
    <w:p w14:paraId="4BFCC82E" w14:textId="5706087E" w:rsidR="00AE7ED1" w:rsidRPr="000567CB" w:rsidRDefault="001F2DAB" w:rsidP="00AE7ED1">
      <w:pPr>
        <w:rPr>
          <w:sz w:val="28"/>
        </w:rPr>
      </w:pPr>
      <w:r w:rsidRPr="000567CB">
        <w:rPr>
          <w:sz w:val="28"/>
        </w:rPr>
        <w:t>T</w:t>
      </w:r>
      <w:r w:rsidR="00832500">
        <w:rPr>
          <w:sz w:val="28"/>
        </w:rPr>
        <w:t>his consideration would</w:t>
      </w:r>
      <w:r w:rsidR="00CB4773">
        <w:rPr>
          <w:sz w:val="28"/>
        </w:rPr>
        <w:t xml:space="preserve"> obviously</w:t>
      </w:r>
      <w:r w:rsidR="00832500">
        <w:rPr>
          <w:sz w:val="28"/>
        </w:rPr>
        <w:t xml:space="preserve"> </w:t>
      </w:r>
      <w:r w:rsidRPr="000567CB">
        <w:rPr>
          <w:sz w:val="28"/>
        </w:rPr>
        <w:t>limit the flexibility of Georgian prosecutors</w:t>
      </w:r>
      <w:r w:rsidR="00AE7ED1" w:rsidRPr="000567CB">
        <w:rPr>
          <w:sz w:val="28"/>
        </w:rPr>
        <w:t xml:space="preserve">. The </w:t>
      </w:r>
      <w:r w:rsidR="00832500">
        <w:rPr>
          <w:b/>
          <w:sz w:val="28"/>
        </w:rPr>
        <w:t>second</w:t>
      </w:r>
      <w:r w:rsidR="00AE7ED1" w:rsidRPr="000567CB">
        <w:rPr>
          <w:sz w:val="28"/>
        </w:rPr>
        <w:t xml:space="preserve"> consideration</w:t>
      </w:r>
      <w:r w:rsidR="00CB4773">
        <w:rPr>
          <w:sz w:val="28"/>
        </w:rPr>
        <w:t>, by contrast,</w:t>
      </w:r>
      <w:r w:rsidR="00832500">
        <w:rPr>
          <w:sz w:val="28"/>
        </w:rPr>
        <w:t xml:space="preserve"> would work</w:t>
      </w:r>
      <w:r w:rsidR="00AE7ED1" w:rsidRPr="000567CB">
        <w:rPr>
          <w:sz w:val="28"/>
        </w:rPr>
        <w:t xml:space="preserve"> in favour of </w:t>
      </w:r>
      <w:r w:rsidRPr="000567CB">
        <w:rPr>
          <w:sz w:val="28"/>
        </w:rPr>
        <w:t>Georgia</w:t>
      </w:r>
      <w:r w:rsidR="00832500">
        <w:rPr>
          <w:sz w:val="28"/>
        </w:rPr>
        <w:t>: as long as a S</w:t>
      </w:r>
      <w:r w:rsidR="00AE7ED1" w:rsidRPr="000567CB">
        <w:rPr>
          <w:sz w:val="28"/>
        </w:rPr>
        <w:t>tate prosecutes substantially the same conduct</w:t>
      </w:r>
      <w:r w:rsidR="00832500">
        <w:rPr>
          <w:sz w:val="28"/>
        </w:rPr>
        <w:t xml:space="preserve"> as the ICC</w:t>
      </w:r>
      <w:r w:rsidR="00AE7ED1" w:rsidRPr="000567CB">
        <w:rPr>
          <w:sz w:val="28"/>
        </w:rPr>
        <w:t xml:space="preserve">, it does not have to charge a suspect with an international crime; a serious domestic crime will suffice. </w:t>
      </w:r>
    </w:p>
    <w:p w14:paraId="3B986068" w14:textId="77777777" w:rsidR="00AE7ED1" w:rsidRPr="000567CB" w:rsidRDefault="00AE7ED1" w:rsidP="00AE7ED1">
      <w:pPr>
        <w:rPr>
          <w:b/>
          <w:sz w:val="28"/>
        </w:rPr>
      </w:pPr>
    </w:p>
    <w:p w14:paraId="5FB74B7F" w14:textId="41BED37D" w:rsidR="00AE7ED1" w:rsidRPr="000567CB" w:rsidRDefault="00AE7ED1" w:rsidP="00AE7ED1">
      <w:pPr>
        <w:pStyle w:val="ListParagraph"/>
        <w:numPr>
          <w:ilvl w:val="0"/>
          <w:numId w:val="3"/>
        </w:numPr>
        <w:rPr>
          <w:sz w:val="28"/>
        </w:rPr>
      </w:pPr>
      <w:r w:rsidRPr="000567CB">
        <w:rPr>
          <w:b/>
          <w:sz w:val="28"/>
        </w:rPr>
        <w:t>Example</w:t>
      </w:r>
      <w:r w:rsidRPr="000567CB">
        <w:rPr>
          <w:sz w:val="28"/>
        </w:rPr>
        <w:t>: if the ICC is investigating a susp</w:t>
      </w:r>
      <w:r w:rsidR="00832500">
        <w:rPr>
          <w:sz w:val="28"/>
        </w:rPr>
        <w:t>ect for the war crime of murder, Georgia could prosecute</w:t>
      </w:r>
      <w:r w:rsidRPr="000567CB">
        <w:rPr>
          <w:sz w:val="28"/>
        </w:rPr>
        <w:t xml:space="preserve"> the suspect </w:t>
      </w:r>
      <w:r w:rsidR="00832500">
        <w:rPr>
          <w:sz w:val="28"/>
        </w:rPr>
        <w:t>for “ordinary” murder instead.</w:t>
      </w:r>
    </w:p>
    <w:p w14:paraId="15D83F8D" w14:textId="77777777" w:rsidR="00AE7ED1" w:rsidRPr="000567CB" w:rsidRDefault="00AE7ED1" w:rsidP="00AE7ED1">
      <w:pPr>
        <w:rPr>
          <w:sz w:val="28"/>
        </w:rPr>
      </w:pPr>
    </w:p>
    <w:p w14:paraId="56ED9A5B" w14:textId="77777777" w:rsidR="00821E5A" w:rsidRDefault="00AE7ED1" w:rsidP="00AE7ED1">
      <w:pPr>
        <w:rPr>
          <w:sz w:val="28"/>
        </w:rPr>
      </w:pPr>
      <w:r w:rsidRPr="000567CB">
        <w:rPr>
          <w:sz w:val="28"/>
        </w:rPr>
        <w:t xml:space="preserve">The PTC made this clear in the </w:t>
      </w:r>
      <w:r w:rsidRPr="000567CB">
        <w:rPr>
          <w:i/>
          <w:sz w:val="28"/>
        </w:rPr>
        <w:t>Gaddafi</w:t>
      </w:r>
      <w:r w:rsidRPr="000567CB">
        <w:rPr>
          <w:sz w:val="28"/>
        </w:rPr>
        <w:t xml:space="preserve"> case:</w:t>
      </w:r>
      <w:r w:rsidR="00821E5A">
        <w:rPr>
          <w:sz w:val="28"/>
        </w:rPr>
        <w:t xml:space="preserve"> </w:t>
      </w:r>
    </w:p>
    <w:p w14:paraId="76254051" w14:textId="77777777" w:rsidR="00821E5A" w:rsidRDefault="00821E5A" w:rsidP="00AE7ED1">
      <w:pPr>
        <w:rPr>
          <w:sz w:val="28"/>
        </w:rPr>
      </w:pPr>
    </w:p>
    <w:p w14:paraId="240AB3BB" w14:textId="744780CD" w:rsidR="00AE7ED1" w:rsidRPr="000567CB" w:rsidRDefault="00821E5A" w:rsidP="00821E5A">
      <w:pPr>
        <w:jc w:val="center"/>
        <w:rPr>
          <w:sz w:val="28"/>
        </w:rPr>
      </w:pPr>
      <w:r w:rsidRPr="00821E5A">
        <w:rPr>
          <w:b/>
          <w:sz w:val="28"/>
        </w:rPr>
        <w:t>[SLIDE]</w:t>
      </w:r>
    </w:p>
    <w:p w14:paraId="6BAD9FAD" w14:textId="77777777" w:rsidR="00AE7ED1" w:rsidRPr="000567CB" w:rsidRDefault="00AE7ED1" w:rsidP="00AE7ED1">
      <w:pPr>
        <w:rPr>
          <w:sz w:val="20"/>
          <w:szCs w:val="20"/>
        </w:rPr>
      </w:pPr>
    </w:p>
    <w:p w14:paraId="0E214968" w14:textId="48AE0D01" w:rsidR="00821E5A" w:rsidRDefault="00832500" w:rsidP="00AE7ED1">
      <w:pPr>
        <w:rPr>
          <w:sz w:val="28"/>
        </w:rPr>
      </w:pPr>
      <w:r>
        <w:rPr>
          <w:b/>
          <w:sz w:val="28"/>
        </w:rPr>
        <w:t>Third</w:t>
      </w:r>
      <w:r w:rsidR="00AE7ED1" w:rsidRPr="000567CB">
        <w:rPr>
          <w:sz w:val="28"/>
        </w:rPr>
        <w:t xml:space="preserve">, and finally, it is very important to note that </w:t>
      </w:r>
      <w:r>
        <w:rPr>
          <w:sz w:val="28"/>
        </w:rPr>
        <w:t xml:space="preserve">the ICC could not take a </w:t>
      </w:r>
      <w:r w:rsidR="00572E1D">
        <w:rPr>
          <w:sz w:val="28"/>
        </w:rPr>
        <w:t>case</w:t>
      </w:r>
      <w:r>
        <w:rPr>
          <w:sz w:val="28"/>
        </w:rPr>
        <w:t xml:space="preserve"> away from Georgia simply because it believed the suspect would not receive a fair trial. T</w:t>
      </w:r>
      <w:r w:rsidR="00AE7ED1" w:rsidRPr="000567CB">
        <w:rPr>
          <w:sz w:val="28"/>
        </w:rPr>
        <w:t xml:space="preserve">he failure of a </w:t>
      </w:r>
      <w:r w:rsidR="00572E1D">
        <w:rPr>
          <w:sz w:val="28"/>
        </w:rPr>
        <w:t xml:space="preserve">domestic </w:t>
      </w:r>
      <w:r>
        <w:rPr>
          <w:sz w:val="28"/>
        </w:rPr>
        <w:t>criminal-justice system</w:t>
      </w:r>
      <w:r w:rsidR="00AE7ED1" w:rsidRPr="000567CB">
        <w:rPr>
          <w:sz w:val="28"/>
        </w:rPr>
        <w:t xml:space="preserve"> to live up to international standards of due p</w:t>
      </w:r>
      <w:r>
        <w:rPr>
          <w:sz w:val="28"/>
        </w:rPr>
        <w:t>rocess does not make a case admissible at the ICC</w:t>
      </w:r>
      <w:r w:rsidR="00AE7ED1" w:rsidRPr="000567CB">
        <w:rPr>
          <w:sz w:val="28"/>
        </w:rPr>
        <w:t xml:space="preserve">. The Appeals Chamber made that quite clear in the </w:t>
      </w:r>
      <w:r w:rsidR="00AE7ED1" w:rsidRPr="000567CB">
        <w:rPr>
          <w:i/>
          <w:sz w:val="28"/>
        </w:rPr>
        <w:t>al-</w:t>
      </w:r>
      <w:proofErr w:type="spellStart"/>
      <w:r w:rsidR="00AE7ED1" w:rsidRPr="000567CB">
        <w:rPr>
          <w:i/>
          <w:sz w:val="28"/>
        </w:rPr>
        <w:t>Senussi</w:t>
      </w:r>
      <w:proofErr w:type="spellEnd"/>
      <w:r w:rsidR="00AE7ED1" w:rsidRPr="000567CB">
        <w:rPr>
          <w:sz w:val="28"/>
        </w:rPr>
        <w:t xml:space="preserve"> case:</w:t>
      </w:r>
      <w:r w:rsidR="00821E5A">
        <w:rPr>
          <w:sz w:val="28"/>
        </w:rPr>
        <w:t xml:space="preserve"> </w:t>
      </w:r>
    </w:p>
    <w:p w14:paraId="4A76BD6C" w14:textId="77777777" w:rsidR="00821E5A" w:rsidRDefault="00821E5A" w:rsidP="00AE7ED1">
      <w:pPr>
        <w:rPr>
          <w:sz w:val="28"/>
        </w:rPr>
      </w:pPr>
    </w:p>
    <w:p w14:paraId="22C6C0CA" w14:textId="2E09D680" w:rsidR="00AE7ED1" w:rsidRPr="000567CB" w:rsidRDefault="00821E5A" w:rsidP="00821E5A">
      <w:pPr>
        <w:jc w:val="center"/>
        <w:rPr>
          <w:sz w:val="28"/>
        </w:rPr>
      </w:pPr>
      <w:r w:rsidRPr="00821E5A">
        <w:rPr>
          <w:b/>
          <w:sz w:val="28"/>
        </w:rPr>
        <w:t>[SLIDE]</w:t>
      </w:r>
    </w:p>
    <w:p w14:paraId="3DDED9C1" w14:textId="77777777" w:rsidR="00AE7ED1" w:rsidRPr="000567CB" w:rsidRDefault="00AE7ED1" w:rsidP="00AE7ED1">
      <w:pPr>
        <w:rPr>
          <w:sz w:val="20"/>
          <w:szCs w:val="20"/>
        </w:rPr>
      </w:pPr>
    </w:p>
    <w:p w14:paraId="612440E9" w14:textId="013E09EB" w:rsidR="00AE7ED1" w:rsidRPr="000567CB" w:rsidRDefault="00AE7ED1" w:rsidP="00AE7ED1">
      <w:pPr>
        <w:rPr>
          <w:sz w:val="28"/>
        </w:rPr>
      </w:pPr>
      <w:r w:rsidRPr="000567CB">
        <w:rPr>
          <w:sz w:val="28"/>
        </w:rPr>
        <w:t xml:space="preserve">Human-rights groups don’t like this position, but it is absolutely correct given the text, context, and drafting history of </w:t>
      </w:r>
      <w:r w:rsidR="00832500">
        <w:rPr>
          <w:sz w:val="28"/>
        </w:rPr>
        <w:t>t</w:t>
      </w:r>
      <w:r w:rsidRPr="000567CB">
        <w:rPr>
          <w:sz w:val="28"/>
        </w:rPr>
        <w:t>he Rome Statute</w:t>
      </w:r>
      <w:r w:rsidR="00832500">
        <w:rPr>
          <w:sz w:val="28"/>
        </w:rPr>
        <w:t>. States</w:t>
      </w:r>
      <w:r w:rsidRPr="000567CB">
        <w:rPr>
          <w:sz w:val="28"/>
        </w:rPr>
        <w:t xml:space="preserve"> specifically refused to adopt an Italian proposal for Art. 17 that would have </w:t>
      </w:r>
      <w:r w:rsidR="00832500">
        <w:rPr>
          <w:sz w:val="28"/>
        </w:rPr>
        <w:t>permitted a national prosecution to proceed</w:t>
      </w:r>
      <w:r w:rsidRPr="000567CB">
        <w:rPr>
          <w:sz w:val="28"/>
        </w:rPr>
        <w:t xml:space="preserve"> only if </w:t>
      </w:r>
      <w:r w:rsidRPr="000567CB">
        <w:rPr>
          <w:i/>
          <w:sz w:val="28"/>
        </w:rPr>
        <w:t>“the said investigations or proceedings… were or are conducted with full respect for the fundamental rights of the accused.”</w:t>
      </w:r>
      <w:r w:rsidRPr="000567CB">
        <w:rPr>
          <w:sz w:val="28"/>
        </w:rPr>
        <w:t xml:space="preserve">  </w:t>
      </w:r>
    </w:p>
    <w:p w14:paraId="46DB114C" w14:textId="77777777" w:rsidR="00AE7ED1" w:rsidRPr="000567CB" w:rsidRDefault="00AE7ED1" w:rsidP="00AE7ED1">
      <w:pPr>
        <w:rPr>
          <w:sz w:val="28"/>
        </w:rPr>
      </w:pPr>
    </w:p>
    <w:p w14:paraId="3EB7857F" w14:textId="77777777" w:rsidR="00812AEB" w:rsidRPr="000567CB" w:rsidRDefault="00812AEB">
      <w:pPr>
        <w:rPr>
          <w:sz w:val="28"/>
        </w:rPr>
      </w:pPr>
    </w:p>
    <w:sectPr w:rsidR="00812AEB" w:rsidRPr="000567CB" w:rsidSect="003D34EA">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86F9F" w14:textId="77777777" w:rsidR="001D601B" w:rsidRDefault="001D601B" w:rsidP="00F40512">
      <w:r>
        <w:separator/>
      </w:r>
    </w:p>
  </w:endnote>
  <w:endnote w:type="continuationSeparator" w:id="0">
    <w:p w14:paraId="19CCD1FC" w14:textId="77777777" w:rsidR="001D601B" w:rsidRDefault="001D601B" w:rsidP="00F40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E697C" w14:textId="77777777" w:rsidR="001D601B" w:rsidRDefault="001D601B" w:rsidP="007209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BEB90F" w14:textId="77777777" w:rsidR="001D601B" w:rsidRDefault="001D60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52C85" w14:textId="6034578A" w:rsidR="001D601B" w:rsidRDefault="001D601B" w:rsidP="00720931">
    <w:pPr>
      <w:pStyle w:val="Footer"/>
      <w:framePr w:wrap="around" w:vAnchor="text" w:hAnchor="margin" w:xAlign="center" w:y="1"/>
      <w:rPr>
        <w:rStyle w:val="PageNumber"/>
      </w:rPr>
    </w:pPr>
    <w:r w:rsidRPr="00F40512">
      <w:rPr>
        <w:rStyle w:val="PageNumber"/>
        <w:sz w:val="28"/>
      </w:rPr>
      <w:t>[</w:t>
    </w:r>
    <w:r w:rsidRPr="00F40512">
      <w:rPr>
        <w:rStyle w:val="PageNumber"/>
        <w:sz w:val="28"/>
      </w:rPr>
      <w:fldChar w:fldCharType="begin"/>
    </w:r>
    <w:r w:rsidRPr="00F40512">
      <w:rPr>
        <w:rStyle w:val="PageNumber"/>
        <w:sz w:val="28"/>
      </w:rPr>
      <w:instrText xml:space="preserve">PAGE  </w:instrText>
    </w:r>
    <w:r w:rsidRPr="00F40512">
      <w:rPr>
        <w:rStyle w:val="PageNumber"/>
        <w:sz w:val="28"/>
      </w:rPr>
      <w:fldChar w:fldCharType="separate"/>
    </w:r>
    <w:r w:rsidR="003E5FF6">
      <w:rPr>
        <w:rStyle w:val="PageNumber"/>
        <w:noProof/>
        <w:sz w:val="28"/>
      </w:rPr>
      <w:t>10</w:t>
    </w:r>
    <w:r w:rsidRPr="00F40512">
      <w:rPr>
        <w:rStyle w:val="PageNumber"/>
        <w:sz w:val="28"/>
      </w:rPr>
      <w:fldChar w:fldCharType="end"/>
    </w:r>
    <w:r>
      <w:rPr>
        <w:rStyle w:val="PageNumber"/>
      </w:rPr>
      <w:t>]</w:t>
    </w:r>
  </w:p>
  <w:p w14:paraId="4CAACD5C" w14:textId="77777777" w:rsidR="001D601B" w:rsidRDefault="001D601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74D19" w14:textId="77777777" w:rsidR="001D601B" w:rsidRDefault="001D601B" w:rsidP="00F40512">
      <w:r>
        <w:separator/>
      </w:r>
    </w:p>
  </w:footnote>
  <w:footnote w:type="continuationSeparator" w:id="0">
    <w:p w14:paraId="3956DBBD" w14:textId="77777777" w:rsidR="001D601B" w:rsidRDefault="001D601B" w:rsidP="00F405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CD67BD"/>
    <w:multiLevelType w:val="hybridMultilevel"/>
    <w:tmpl w:val="0394A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E379C"/>
    <w:multiLevelType w:val="multilevel"/>
    <w:tmpl w:val="4F280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DE58D8"/>
    <w:multiLevelType w:val="hybridMultilevel"/>
    <w:tmpl w:val="37065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931CE0"/>
    <w:multiLevelType w:val="hybridMultilevel"/>
    <w:tmpl w:val="EFCC1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C12975"/>
    <w:multiLevelType w:val="hybridMultilevel"/>
    <w:tmpl w:val="4DA2A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084127"/>
    <w:multiLevelType w:val="hybridMultilevel"/>
    <w:tmpl w:val="59D6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155F19"/>
    <w:multiLevelType w:val="hybridMultilevel"/>
    <w:tmpl w:val="D9D8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C23CBD"/>
    <w:multiLevelType w:val="hybridMultilevel"/>
    <w:tmpl w:val="BE72B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1651C"/>
    <w:multiLevelType w:val="hybridMultilevel"/>
    <w:tmpl w:val="816A5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5C041C"/>
    <w:multiLevelType w:val="hybridMultilevel"/>
    <w:tmpl w:val="A7D0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7B4C26"/>
    <w:multiLevelType w:val="hybridMultilevel"/>
    <w:tmpl w:val="492A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141708"/>
    <w:multiLevelType w:val="hybridMultilevel"/>
    <w:tmpl w:val="8C901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3247E"/>
    <w:multiLevelType w:val="multilevel"/>
    <w:tmpl w:val="4F280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F31575"/>
    <w:multiLevelType w:val="hybridMultilevel"/>
    <w:tmpl w:val="DD50F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BC7F49"/>
    <w:multiLevelType w:val="hybridMultilevel"/>
    <w:tmpl w:val="ABA8F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5F1B69"/>
    <w:multiLevelType w:val="hybridMultilevel"/>
    <w:tmpl w:val="73F4F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910050"/>
    <w:multiLevelType w:val="hybridMultilevel"/>
    <w:tmpl w:val="386E3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4B4A0D"/>
    <w:multiLevelType w:val="hybridMultilevel"/>
    <w:tmpl w:val="4082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B97961"/>
    <w:multiLevelType w:val="hybridMultilevel"/>
    <w:tmpl w:val="EA36D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7"/>
  </w:num>
  <w:num w:numId="4">
    <w:abstractNumId w:val="14"/>
  </w:num>
  <w:num w:numId="5">
    <w:abstractNumId w:val="5"/>
  </w:num>
  <w:num w:numId="6">
    <w:abstractNumId w:val="10"/>
  </w:num>
  <w:num w:numId="7">
    <w:abstractNumId w:val="15"/>
  </w:num>
  <w:num w:numId="8">
    <w:abstractNumId w:val="0"/>
  </w:num>
  <w:num w:numId="9">
    <w:abstractNumId w:val="8"/>
  </w:num>
  <w:num w:numId="10">
    <w:abstractNumId w:val="9"/>
  </w:num>
  <w:num w:numId="11">
    <w:abstractNumId w:val="2"/>
    <w:lvlOverride w:ilvl="0">
      <w:startOverride w:val="16"/>
    </w:lvlOverride>
  </w:num>
  <w:num w:numId="12">
    <w:abstractNumId w:val="13"/>
  </w:num>
  <w:num w:numId="13">
    <w:abstractNumId w:val="6"/>
  </w:num>
  <w:num w:numId="14">
    <w:abstractNumId w:val="12"/>
  </w:num>
  <w:num w:numId="15">
    <w:abstractNumId w:val="1"/>
  </w:num>
  <w:num w:numId="16">
    <w:abstractNumId w:val="19"/>
  </w:num>
  <w:num w:numId="17">
    <w:abstractNumId w:val="4"/>
  </w:num>
  <w:num w:numId="18">
    <w:abstractNumId w:val="3"/>
  </w:num>
  <w:num w:numId="19">
    <w:abstractNumId w:val="18"/>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113"/>
    <w:rsid w:val="00001E1A"/>
    <w:rsid w:val="00007555"/>
    <w:rsid w:val="00045C38"/>
    <w:rsid w:val="000501C0"/>
    <w:rsid w:val="0005526F"/>
    <w:rsid w:val="000567CB"/>
    <w:rsid w:val="00074A75"/>
    <w:rsid w:val="00087FF6"/>
    <w:rsid w:val="00093EDC"/>
    <w:rsid w:val="000B359E"/>
    <w:rsid w:val="00102B3C"/>
    <w:rsid w:val="00114576"/>
    <w:rsid w:val="00115516"/>
    <w:rsid w:val="00120D46"/>
    <w:rsid w:val="001440DD"/>
    <w:rsid w:val="001445E3"/>
    <w:rsid w:val="00152144"/>
    <w:rsid w:val="00153955"/>
    <w:rsid w:val="001579FE"/>
    <w:rsid w:val="00167297"/>
    <w:rsid w:val="0017406F"/>
    <w:rsid w:val="001A78D6"/>
    <w:rsid w:val="001C3FE9"/>
    <w:rsid w:val="001D601B"/>
    <w:rsid w:val="001D69D9"/>
    <w:rsid w:val="001E59D3"/>
    <w:rsid w:val="001F2DAB"/>
    <w:rsid w:val="001F409E"/>
    <w:rsid w:val="00205605"/>
    <w:rsid w:val="00211B83"/>
    <w:rsid w:val="002175DB"/>
    <w:rsid w:val="0022714F"/>
    <w:rsid w:val="00231068"/>
    <w:rsid w:val="002338E3"/>
    <w:rsid w:val="00244AC8"/>
    <w:rsid w:val="00251188"/>
    <w:rsid w:val="002A4523"/>
    <w:rsid w:val="002C084D"/>
    <w:rsid w:val="002C4723"/>
    <w:rsid w:val="002D5A3A"/>
    <w:rsid w:val="002E493F"/>
    <w:rsid w:val="002F0E95"/>
    <w:rsid w:val="00304EEE"/>
    <w:rsid w:val="00320A39"/>
    <w:rsid w:val="00321847"/>
    <w:rsid w:val="0032569B"/>
    <w:rsid w:val="003275D1"/>
    <w:rsid w:val="00335DAD"/>
    <w:rsid w:val="00345715"/>
    <w:rsid w:val="00383357"/>
    <w:rsid w:val="003C379A"/>
    <w:rsid w:val="003C7E18"/>
    <w:rsid w:val="003D34EA"/>
    <w:rsid w:val="003E4686"/>
    <w:rsid w:val="003E5FF6"/>
    <w:rsid w:val="00414BB1"/>
    <w:rsid w:val="00434320"/>
    <w:rsid w:val="004504A9"/>
    <w:rsid w:val="0045197D"/>
    <w:rsid w:val="0045651F"/>
    <w:rsid w:val="00463627"/>
    <w:rsid w:val="0046513E"/>
    <w:rsid w:val="004718E7"/>
    <w:rsid w:val="004874D2"/>
    <w:rsid w:val="00487DE2"/>
    <w:rsid w:val="004A077A"/>
    <w:rsid w:val="004C1BC2"/>
    <w:rsid w:val="004C6EE3"/>
    <w:rsid w:val="004C70D9"/>
    <w:rsid w:val="004D25DD"/>
    <w:rsid w:val="004E32EE"/>
    <w:rsid w:val="004F12C5"/>
    <w:rsid w:val="004F7E7E"/>
    <w:rsid w:val="00524909"/>
    <w:rsid w:val="00525F15"/>
    <w:rsid w:val="005300C1"/>
    <w:rsid w:val="0054487F"/>
    <w:rsid w:val="00545A00"/>
    <w:rsid w:val="00553001"/>
    <w:rsid w:val="00553909"/>
    <w:rsid w:val="00562A71"/>
    <w:rsid w:val="00572E1D"/>
    <w:rsid w:val="00574729"/>
    <w:rsid w:val="005854B4"/>
    <w:rsid w:val="00592CAF"/>
    <w:rsid w:val="00592FE3"/>
    <w:rsid w:val="005A6A22"/>
    <w:rsid w:val="005B43F9"/>
    <w:rsid w:val="005B5E24"/>
    <w:rsid w:val="005B6F77"/>
    <w:rsid w:val="005C6683"/>
    <w:rsid w:val="005D5FF8"/>
    <w:rsid w:val="005F298A"/>
    <w:rsid w:val="005F64DE"/>
    <w:rsid w:val="00605E35"/>
    <w:rsid w:val="00622607"/>
    <w:rsid w:val="00635753"/>
    <w:rsid w:val="00637CCF"/>
    <w:rsid w:val="00640711"/>
    <w:rsid w:val="00646290"/>
    <w:rsid w:val="00665019"/>
    <w:rsid w:val="00672544"/>
    <w:rsid w:val="00693E07"/>
    <w:rsid w:val="00696394"/>
    <w:rsid w:val="00697808"/>
    <w:rsid w:val="006A1A7C"/>
    <w:rsid w:val="006A407E"/>
    <w:rsid w:val="006B0B8E"/>
    <w:rsid w:val="006C237B"/>
    <w:rsid w:val="006C7FC3"/>
    <w:rsid w:val="00706A60"/>
    <w:rsid w:val="00712F44"/>
    <w:rsid w:val="00720931"/>
    <w:rsid w:val="00722806"/>
    <w:rsid w:val="00723403"/>
    <w:rsid w:val="007260CE"/>
    <w:rsid w:val="007407D8"/>
    <w:rsid w:val="0074653E"/>
    <w:rsid w:val="00763ECF"/>
    <w:rsid w:val="00782E4C"/>
    <w:rsid w:val="007848F1"/>
    <w:rsid w:val="00791549"/>
    <w:rsid w:val="00797268"/>
    <w:rsid w:val="00797344"/>
    <w:rsid w:val="007A532A"/>
    <w:rsid w:val="007C271B"/>
    <w:rsid w:val="007D1023"/>
    <w:rsid w:val="007D3B33"/>
    <w:rsid w:val="00812AEB"/>
    <w:rsid w:val="00821E5A"/>
    <w:rsid w:val="008309CA"/>
    <w:rsid w:val="00832500"/>
    <w:rsid w:val="00862D48"/>
    <w:rsid w:val="008773EB"/>
    <w:rsid w:val="00885A1A"/>
    <w:rsid w:val="00886C9E"/>
    <w:rsid w:val="008B7640"/>
    <w:rsid w:val="008C1996"/>
    <w:rsid w:val="008D4B6C"/>
    <w:rsid w:val="008E131B"/>
    <w:rsid w:val="008E229B"/>
    <w:rsid w:val="008E78AE"/>
    <w:rsid w:val="008F0731"/>
    <w:rsid w:val="008F3B98"/>
    <w:rsid w:val="009048AA"/>
    <w:rsid w:val="00904D3C"/>
    <w:rsid w:val="009268AA"/>
    <w:rsid w:val="009327BD"/>
    <w:rsid w:val="009579B0"/>
    <w:rsid w:val="00960017"/>
    <w:rsid w:val="00973CE7"/>
    <w:rsid w:val="0097574F"/>
    <w:rsid w:val="009901A6"/>
    <w:rsid w:val="0099365A"/>
    <w:rsid w:val="009D76F7"/>
    <w:rsid w:val="009E2B9C"/>
    <w:rsid w:val="009F148F"/>
    <w:rsid w:val="00A01878"/>
    <w:rsid w:val="00A02209"/>
    <w:rsid w:val="00A104CF"/>
    <w:rsid w:val="00A1756B"/>
    <w:rsid w:val="00A24F80"/>
    <w:rsid w:val="00A35F65"/>
    <w:rsid w:val="00A4216D"/>
    <w:rsid w:val="00A45071"/>
    <w:rsid w:val="00A5361B"/>
    <w:rsid w:val="00A7197E"/>
    <w:rsid w:val="00A81F20"/>
    <w:rsid w:val="00A83EE4"/>
    <w:rsid w:val="00A86C05"/>
    <w:rsid w:val="00AA025E"/>
    <w:rsid w:val="00AC129A"/>
    <w:rsid w:val="00AD012B"/>
    <w:rsid w:val="00AD27A3"/>
    <w:rsid w:val="00AD582F"/>
    <w:rsid w:val="00AE2E58"/>
    <w:rsid w:val="00AE34AC"/>
    <w:rsid w:val="00AE7ED1"/>
    <w:rsid w:val="00B139C3"/>
    <w:rsid w:val="00B14B06"/>
    <w:rsid w:val="00B15EFC"/>
    <w:rsid w:val="00B2586F"/>
    <w:rsid w:val="00B309EF"/>
    <w:rsid w:val="00B30A28"/>
    <w:rsid w:val="00B327FE"/>
    <w:rsid w:val="00B41801"/>
    <w:rsid w:val="00B64E6B"/>
    <w:rsid w:val="00B64F53"/>
    <w:rsid w:val="00B70803"/>
    <w:rsid w:val="00BA0D9E"/>
    <w:rsid w:val="00BA776A"/>
    <w:rsid w:val="00BD462E"/>
    <w:rsid w:val="00BF0241"/>
    <w:rsid w:val="00BF392D"/>
    <w:rsid w:val="00C02F12"/>
    <w:rsid w:val="00C10A4A"/>
    <w:rsid w:val="00C26402"/>
    <w:rsid w:val="00C27BB5"/>
    <w:rsid w:val="00C358FB"/>
    <w:rsid w:val="00C37375"/>
    <w:rsid w:val="00C40AEB"/>
    <w:rsid w:val="00C418C4"/>
    <w:rsid w:val="00C677FB"/>
    <w:rsid w:val="00C8481C"/>
    <w:rsid w:val="00C93A0E"/>
    <w:rsid w:val="00CA59C5"/>
    <w:rsid w:val="00CB4773"/>
    <w:rsid w:val="00CB4FD9"/>
    <w:rsid w:val="00CD362F"/>
    <w:rsid w:val="00CE25AC"/>
    <w:rsid w:val="00CE40F8"/>
    <w:rsid w:val="00D1451C"/>
    <w:rsid w:val="00D155CD"/>
    <w:rsid w:val="00D27A2E"/>
    <w:rsid w:val="00D57E1E"/>
    <w:rsid w:val="00D60B2A"/>
    <w:rsid w:val="00D7542F"/>
    <w:rsid w:val="00D87A91"/>
    <w:rsid w:val="00DB2D1A"/>
    <w:rsid w:val="00DD4084"/>
    <w:rsid w:val="00DD751A"/>
    <w:rsid w:val="00DE3C91"/>
    <w:rsid w:val="00DE456C"/>
    <w:rsid w:val="00DE490B"/>
    <w:rsid w:val="00DE6A18"/>
    <w:rsid w:val="00DF4568"/>
    <w:rsid w:val="00E111FB"/>
    <w:rsid w:val="00E13027"/>
    <w:rsid w:val="00E1351C"/>
    <w:rsid w:val="00E27DA3"/>
    <w:rsid w:val="00E35A23"/>
    <w:rsid w:val="00E71CEE"/>
    <w:rsid w:val="00EB5B1A"/>
    <w:rsid w:val="00ED1037"/>
    <w:rsid w:val="00EF0CD3"/>
    <w:rsid w:val="00F16113"/>
    <w:rsid w:val="00F170EE"/>
    <w:rsid w:val="00F174E7"/>
    <w:rsid w:val="00F30FB2"/>
    <w:rsid w:val="00F40512"/>
    <w:rsid w:val="00F422A9"/>
    <w:rsid w:val="00F462F5"/>
    <w:rsid w:val="00F53640"/>
    <w:rsid w:val="00F717EA"/>
    <w:rsid w:val="00F80884"/>
    <w:rsid w:val="00F925B2"/>
    <w:rsid w:val="00F947B8"/>
    <w:rsid w:val="00F947C0"/>
    <w:rsid w:val="00FA22B8"/>
    <w:rsid w:val="00FA553F"/>
    <w:rsid w:val="00FB4FC8"/>
    <w:rsid w:val="00FF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FB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E4"/>
    <w:pPr>
      <w:ind w:left="720"/>
      <w:contextualSpacing/>
    </w:pPr>
  </w:style>
  <w:style w:type="character" w:styleId="Hyperlink">
    <w:name w:val="Hyperlink"/>
    <w:basedOn w:val="DefaultParagraphFont"/>
    <w:uiPriority w:val="99"/>
    <w:semiHidden/>
    <w:unhideWhenUsed/>
    <w:rsid w:val="006C7FC3"/>
    <w:rPr>
      <w:color w:val="0000FF"/>
      <w:u w:val="single"/>
    </w:rPr>
  </w:style>
  <w:style w:type="character" w:customStyle="1" w:styleId="apple-converted-space">
    <w:name w:val="apple-converted-space"/>
    <w:basedOn w:val="DefaultParagraphFont"/>
    <w:rsid w:val="006C7FC3"/>
  </w:style>
  <w:style w:type="paragraph" w:styleId="BalloonText">
    <w:name w:val="Balloon Text"/>
    <w:basedOn w:val="Normal"/>
    <w:link w:val="BalloonTextChar"/>
    <w:uiPriority w:val="99"/>
    <w:semiHidden/>
    <w:unhideWhenUsed/>
    <w:rsid w:val="00144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5E3"/>
    <w:rPr>
      <w:rFonts w:ascii="Lucida Grande" w:hAnsi="Lucida Grande" w:cs="Lucida Grande"/>
      <w:sz w:val="18"/>
      <w:szCs w:val="18"/>
    </w:rPr>
  </w:style>
  <w:style w:type="paragraph" w:styleId="Footer">
    <w:name w:val="footer"/>
    <w:basedOn w:val="Normal"/>
    <w:link w:val="FooterChar"/>
    <w:uiPriority w:val="99"/>
    <w:unhideWhenUsed/>
    <w:rsid w:val="00F40512"/>
    <w:pPr>
      <w:tabs>
        <w:tab w:val="center" w:pos="4320"/>
        <w:tab w:val="right" w:pos="8640"/>
      </w:tabs>
    </w:pPr>
  </w:style>
  <w:style w:type="character" w:customStyle="1" w:styleId="FooterChar">
    <w:name w:val="Footer Char"/>
    <w:basedOn w:val="DefaultParagraphFont"/>
    <w:link w:val="Footer"/>
    <w:uiPriority w:val="99"/>
    <w:rsid w:val="00F40512"/>
  </w:style>
  <w:style w:type="character" w:styleId="PageNumber">
    <w:name w:val="page number"/>
    <w:basedOn w:val="DefaultParagraphFont"/>
    <w:uiPriority w:val="99"/>
    <w:semiHidden/>
    <w:unhideWhenUsed/>
    <w:rsid w:val="00F40512"/>
  </w:style>
  <w:style w:type="paragraph" w:styleId="Header">
    <w:name w:val="header"/>
    <w:basedOn w:val="Normal"/>
    <w:link w:val="HeaderChar"/>
    <w:uiPriority w:val="99"/>
    <w:unhideWhenUsed/>
    <w:rsid w:val="00F40512"/>
    <w:pPr>
      <w:tabs>
        <w:tab w:val="center" w:pos="4320"/>
        <w:tab w:val="right" w:pos="8640"/>
      </w:tabs>
    </w:pPr>
  </w:style>
  <w:style w:type="character" w:customStyle="1" w:styleId="HeaderChar">
    <w:name w:val="Header Char"/>
    <w:basedOn w:val="DefaultParagraphFont"/>
    <w:link w:val="Header"/>
    <w:uiPriority w:val="99"/>
    <w:rsid w:val="00F4051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EE4"/>
    <w:pPr>
      <w:ind w:left="720"/>
      <w:contextualSpacing/>
    </w:pPr>
  </w:style>
  <w:style w:type="character" w:styleId="Hyperlink">
    <w:name w:val="Hyperlink"/>
    <w:basedOn w:val="DefaultParagraphFont"/>
    <w:uiPriority w:val="99"/>
    <w:semiHidden/>
    <w:unhideWhenUsed/>
    <w:rsid w:val="006C7FC3"/>
    <w:rPr>
      <w:color w:val="0000FF"/>
      <w:u w:val="single"/>
    </w:rPr>
  </w:style>
  <w:style w:type="character" w:customStyle="1" w:styleId="apple-converted-space">
    <w:name w:val="apple-converted-space"/>
    <w:basedOn w:val="DefaultParagraphFont"/>
    <w:rsid w:val="006C7FC3"/>
  </w:style>
  <w:style w:type="paragraph" w:styleId="BalloonText">
    <w:name w:val="Balloon Text"/>
    <w:basedOn w:val="Normal"/>
    <w:link w:val="BalloonTextChar"/>
    <w:uiPriority w:val="99"/>
    <w:semiHidden/>
    <w:unhideWhenUsed/>
    <w:rsid w:val="00144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45E3"/>
    <w:rPr>
      <w:rFonts w:ascii="Lucida Grande" w:hAnsi="Lucida Grande" w:cs="Lucida Grande"/>
      <w:sz w:val="18"/>
      <w:szCs w:val="18"/>
    </w:rPr>
  </w:style>
  <w:style w:type="paragraph" w:styleId="Footer">
    <w:name w:val="footer"/>
    <w:basedOn w:val="Normal"/>
    <w:link w:val="FooterChar"/>
    <w:uiPriority w:val="99"/>
    <w:unhideWhenUsed/>
    <w:rsid w:val="00F40512"/>
    <w:pPr>
      <w:tabs>
        <w:tab w:val="center" w:pos="4320"/>
        <w:tab w:val="right" w:pos="8640"/>
      </w:tabs>
    </w:pPr>
  </w:style>
  <w:style w:type="character" w:customStyle="1" w:styleId="FooterChar">
    <w:name w:val="Footer Char"/>
    <w:basedOn w:val="DefaultParagraphFont"/>
    <w:link w:val="Footer"/>
    <w:uiPriority w:val="99"/>
    <w:rsid w:val="00F40512"/>
  </w:style>
  <w:style w:type="character" w:styleId="PageNumber">
    <w:name w:val="page number"/>
    <w:basedOn w:val="DefaultParagraphFont"/>
    <w:uiPriority w:val="99"/>
    <w:semiHidden/>
    <w:unhideWhenUsed/>
    <w:rsid w:val="00F40512"/>
  </w:style>
  <w:style w:type="paragraph" w:styleId="Header">
    <w:name w:val="header"/>
    <w:basedOn w:val="Normal"/>
    <w:link w:val="HeaderChar"/>
    <w:uiPriority w:val="99"/>
    <w:unhideWhenUsed/>
    <w:rsid w:val="00F40512"/>
    <w:pPr>
      <w:tabs>
        <w:tab w:val="center" w:pos="4320"/>
        <w:tab w:val="right" w:pos="8640"/>
      </w:tabs>
    </w:pPr>
  </w:style>
  <w:style w:type="character" w:customStyle="1" w:styleId="HeaderChar">
    <w:name w:val="Header Char"/>
    <w:basedOn w:val="DefaultParagraphFont"/>
    <w:link w:val="Header"/>
    <w:uiPriority w:val="99"/>
    <w:rsid w:val="00F40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532">
      <w:bodyDiv w:val="1"/>
      <w:marLeft w:val="0"/>
      <w:marRight w:val="0"/>
      <w:marTop w:val="0"/>
      <w:marBottom w:val="0"/>
      <w:divBdr>
        <w:top w:val="none" w:sz="0" w:space="0" w:color="auto"/>
        <w:left w:val="none" w:sz="0" w:space="0" w:color="auto"/>
        <w:bottom w:val="none" w:sz="0" w:space="0" w:color="auto"/>
        <w:right w:val="none" w:sz="0" w:space="0" w:color="auto"/>
      </w:divBdr>
    </w:div>
    <w:div w:id="99449988">
      <w:bodyDiv w:val="1"/>
      <w:marLeft w:val="0"/>
      <w:marRight w:val="0"/>
      <w:marTop w:val="0"/>
      <w:marBottom w:val="0"/>
      <w:divBdr>
        <w:top w:val="none" w:sz="0" w:space="0" w:color="auto"/>
        <w:left w:val="none" w:sz="0" w:space="0" w:color="auto"/>
        <w:bottom w:val="none" w:sz="0" w:space="0" w:color="auto"/>
        <w:right w:val="none" w:sz="0" w:space="0" w:color="auto"/>
      </w:divBdr>
    </w:div>
    <w:div w:id="132597654">
      <w:bodyDiv w:val="1"/>
      <w:marLeft w:val="0"/>
      <w:marRight w:val="0"/>
      <w:marTop w:val="0"/>
      <w:marBottom w:val="0"/>
      <w:divBdr>
        <w:top w:val="none" w:sz="0" w:space="0" w:color="auto"/>
        <w:left w:val="none" w:sz="0" w:space="0" w:color="auto"/>
        <w:bottom w:val="none" w:sz="0" w:space="0" w:color="auto"/>
        <w:right w:val="none" w:sz="0" w:space="0" w:color="auto"/>
      </w:divBdr>
    </w:div>
    <w:div w:id="166024913">
      <w:bodyDiv w:val="1"/>
      <w:marLeft w:val="0"/>
      <w:marRight w:val="0"/>
      <w:marTop w:val="0"/>
      <w:marBottom w:val="0"/>
      <w:divBdr>
        <w:top w:val="none" w:sz="0" w:space="0" w:color="auto"/>
        <w:left w:val="none" w:sz="0" w:space="0" w:color="auto"/>
        <w:bottom w:val="none" w:sz="0" w:space="0" w:color="auto"/>
        <w:right w:val="none" w:sz="0" w:space="0" w:color="auto"/>
      </w:divBdr>
    </w:div>
    <w:div w:id="401299479">
      <w:bodyDiv w:val="1"/>
      <w:marLeft w:val="0"/>
      <w:marRight w:val="0"/>
      <w:marTop w:val="0"/>
      <w:marBottom w:val="0"/>
      <w:divBdr>
        <w:top w:val="none" w:sz="0" w:space="0" w:color="auto"/>
        <w:left w:val="none" w:sz="0" w:space="0" w:color="auto"/>
        <w:bottom w:val="none" w:sz="0" w:space="0" w:color="auto"/>
        <w:right w:val="none" w:sz="0" w:space="0" w:color="auto"/>
      </w:divBdr>
    </w:div>
    <w:div w:id="409929424">
      <w:bodyDiv w:val="1"/>
      <w:marLeft w:val="0"/>
      <w:marRight w:val="0"/>
      <w:marTop w:val="0"/>
      <w:marBottom w:val="0"/>
      <w:divBdr>
        <w:top w:val="none" w:sz="0" w:space="0" w:color="auto"/>
        <w:left w:val="none" w:sz="0" w:space="0" w:color="auto"/>
        <w:bottom w:val="none" w:sz="0" w:space="0" w:color="auto"/>
        <w:right w:val="none" w:sz="0" w:space="0" w:color="auto"/>
      </w:divBdr>
    </w:div>
    <w:div w:id="417480223">
      <w:bodyDiv w:val="1"/>
      <w:marLeft w:val="0"/>
      <w:marRight w:val="0"/>
      <w:marTop w:val="0"/>
      <w:marBottom w:val="0"/>
      <w:divBdr>
        <w:top w:val="none" w:sz="0" w:space="0" w:color="auto"/>
        <w:left w:val="none" w:sz="0" w:space="0" w:color="auto"/>
        <w:bottom w:val="none" w:sz="0" w:space="0" w:color="auto"/>
        <w:right w:val="none" w:sz="0" w:space="0" w:color="auto"/>
      </w:divBdr>
    </w:div>
    <w:div w:id="465317611">
      <w:bodyDiv w:val="1"/>
      <w:marLeft w:val="0"/>
      <w:marRight w:val="0"/>
      <w:marTop w:val="0"/>
      <w:marBottom w:val="0"/>
      <w:divBdr>
        <w:top w:val="none" w:sz="0" w:space="0" w:color="auto"/>
        <w:left w:val="none" w:sz="0" w:space="0" w:color="auto"/>
        <w:bottom w:val="none" w:sz="0" w:space="0" w:color="auto"/>
        <w:right w:val="none" w:sz="0" w:space="0" w:color="auto"/>
      </w:divBdr>
    </w:div>
    <w:div w:id="494028544">
      <w:bodyDiv w:val="1"/>
      <w:marLeft w:val="0"/>
      <w:marRight w:val="0"/>
      <w:marTop w:val="0"/>
      <w:marBottom w:val="0"/>
      <w:divBdr>
        <w:top w:val="none" w:sz="0" w:space="0" w:color="auto"/>
        <w:left w:val="none" w:sz="0" w:space="0" w:color="auto"/>
        <w:bottom w:val="none" w:sz="0" w:space="0" w:color="auto"/>
        <w:right w:val="none" w:sz="0" w:space="0" w:color="auto"/>
      </w:divBdr>
    </w:div>
    <w:div w:id="814638570">
      <w:bodyDiv w:val="1"/>
      <w:marLeft w:val="0"/>
      <w:marRight w:val="0"/>
      <w:marTop w:val="0"/>
      <w:marBottom w:val="0"/>
      <w:divBdr>
        <w:top w:val="none" w:sz="0" w:space="0" w:color="auto"/>
        <w:left w:val="none" w:sz="0" w:space="0" w:color="auto"/>
        <w:bottom w:val="none" w:sz="0" w:space="0" w:color="auto"/>
        <w:right w:val="none" w:sz="0" w:space="0" w:color="auto"/>
      </w:divBdr>
    </w:div>
    <w:div w:id="886337510">
      <w:bodyDiv w:val="1"/>
      <w:marLeft w:val="0"/>
      <w:marRight w:val="0"/>
      <w:marTop w:val="0"/>
      <w:marBottom w:val="0"/>
      <w:divBdr>
        <w:top w:val="none" w:sz="0" w:space="0" w:color="auto"/>
        <w:left w:val="none" w:sz="0" w:space="0" w:color="auto"/>
        <w:bottom w:val="none" w:sz="0" w:space="0" w:color="auto"/>
        <w:right w:val="none" w:sz="0" w:space="0" w:color="auto"/>
      </w:divBdr>
    </w:div>
    <w:div w:id="951866066">
      <w:bodyDiv w:val="1"/>
      <w:marLeft w:val="0"/>
      <w:marRight w:val="0"/>
      <w:marTop w:val="0"/>
      <w:marBottom w:val="0"/>
      <w:divBdr>
        <w:top w:val="none" w:sz="0" w:space="0" w:color="auto"/>
        <w:left w:val="none" w:sz="0" w:space="0" w:color="auto"/>
        <w:bottom w:val="none" w:sz="0" w:space="0" w:color="auto"/>
        <w:right w:val="none" w:sz="0" w:space="0" w:color="auto"/>
      </w:divBdr>
    </w:div>
    <w:div w:id="1324429426">
      <w:bodyDiv w:val="1"/>
      <w:marLeft w:val="0"/>
      <w:marRight w:val="0"/>
      <w:marTop w:val="0"/>
      <w:marBottom w:val="0"/>
      <w:divBdr>
        <w:top w:val="none" w:sz="0" w:space="0" w:color="auto"/>
        <w:left w:val="none" w:sz="0" w:space="0" w:color="auto"/>
        <w:bottom w:val="none" w:sz="0" w:space="0" w:color="auto"/>
        <w:right w:val="none" w:sz="0" w:space="0" w:color="auto"/>
      </w:divBdr>
    </w:div>
    <w:div w:id="1562863837">
      <w:bodyDiv w:val="1"/>
      <w:marLeft w:val="0"/>
      <w:marRight w:val="0"/>
      <w:marTop w:val="0"/>
      <w:marBottom w:val="0"/>
      <w:divBdr>
        <w:top w:val="none" w:sz="0" w:space="0" w:color="auto"/>
        <w:left w:val="none" w:sz="0" w:space="0" w:color="auto"/>
        <w:bottom w:val="none" w:sz="0" w:space="0" w:color="auto"/>
        <w:right w:val="none" w:sz="0" w:space="0" w:color="auto"/>
      </w:divBdr>
    </w:div>
    <w:div w:id="1574849794">
      <w:bodyDiv w:val="1"/>
      <w:marLeft w:val="0"/>
      <w:marRight w:val="0"/>
      <w:marTop w:val="0"/>
      <w:marBottom w:val="0"/>
      <w:divBdr>
        <w:top w:val="none" w:sz="0" w:space="0" w:color="auto"/>
        <w:left w:val="none" w:sz="0" w:space="0" w:color="auto"/>
        <w:bottom w:val="none" w:sz="0" w:space="0" w:color="auto"/>
        <w:right w:val="none" w:sz="0" w:space="0" w:color="auto"/>
      </w:divBdr>
    </w:div>
    <w:div w:id="1613701988">
      <w:bodyDiv w:val="1"/>
      <w:marLeft w:val="0"/>
      <w:marRight w:val="0"/>
      <w:marTop w:val="0"/>
      <w:marBottom w:val="0"/>
      <w:divBdr>
        <w:top w:val="none" w:sz="0" w:space="0" w:color="auto"/>
        <w:left w:val="none" w:sz="0" w:space="0" w:color="auto"/>
        <w:bottom w:val="none" w:sz="0" w:space="0" w:color="auto"/>
        <w:right w:val="none" w:sz="0" w:space="0" w:color="auto"/>
      </w:divBdr>
    </w:div>
    <w:div w:id="1687093352">
      <w:bodyDiv w:val="1"/>
      <w:marLeft w:val="0"/>
      <w:marRight w:val="0"/>
      <w:marTop w:val="0"/>
      <w:marBottom w:val="0"/>
      <w:divBdr>
        <w:top w:val="none" w:sz="0" w:space="0" w:color="auto"/>
        <w:left w:val="none" w:sz="0" w:space="0" w:color="auto"/>
        <w:bottom w:val="none" w:sz="0" w:space="0" w:color="auto"/>
        <w:right w:val="none" w:sz="0" w:space="0" w:color="auto"/>
      </w:divBdr>
    </w:div>
    <w:div w:id="1701972282">
      <w:bodyDiv w:val="1"/>
      <w:marLeft w:val="0"/>
      <w:marRight w:val="0"/>
      <w:marTop w:val="0"/>
      <w:marBottom w:val="0"/>
      <w:divBdr>
        <w:top w:val="none" w:sz="0" w:space="0" w:color="auto"/>
        <w:left w:val="none" w:sz="0" w:space="0" w:color="auto"/>
        <w:bottom w:val="none" w:sz="0" w:space="0" w:color="auto"/>
        <w:right w:val="none" w:sz="0" w:space="0" w:color="auto"/>
      </w:divBdr>
    </w:div>
    <w:div w:id="1705860019">
      <w:bodyDiv w:val="1"/>
      <w:marLeft w:val="0"/>
      <w:marRight w:val="0"/>
      <w:marTop w:val="0"/>
      <w:marBottom w:val="0"/>
      <w:divBdr>
        <w:top w:val="none" w:sz="0" w:space="0" w:color="auto"/>
        <w:left w:val="none" w:sz="0" w:space="0" w:color="auto"/>
        <w:bottom w:val="none" w:sz="0" w:space="0" w:color="auto"/>
        <w:right w:val="none" w:sz="0" w:space="0" w:color="auto"/>
      </w:divBdr>
    </w:div>
    <w:div w:id="1748065285">
      <w:bodyDiv w:val="1"/>
      <w:marLeft w:val="0"/>
      <w:marRight w:val="0"/>
      <w:marTop w:val="0"/>
      <w:marBottom w:val="0"/>
      <w:divBdr>
        <w:top w:val="none" w:sz="0" w:space="0" w:color="auto"/>
        <w:left w:val="none" w:sz="0" w:space="0" w:color="auto"/>
        <w:bottom w:val="none" w:sz="0" w:space="0" w:color="auto"/>
        <w:right w:val="none" w:sz="0" w:space="0" w:color="auto"/>
      </w:divBdr>
    </w:div>
    <w:div w:id="1951081319">
      <w:bodyDiv w:val="1"/>
      <w:marLeft w:val="0"/>
      <w:marRight w:val="0"/>
      <w:marTop w:val="0"/>
      <w:marBottom w:val="0"/>
      <w:divBdr>
        <w:top w:val="none" w:sz="0" w:space="0" w:color="auto"/>
        <w:left w:val="none" w:sz="0" w:space="0" w:color="auto"/>
        <w:bottom w:val="none" w:sz="0" w:space="0" w:color="auto"/>
        <w:right w:val="none" w:sz="0" w:space="0" w:color="auto"/>
      </w:divBdr>
    </w:div>
    <w:div w:id="1995723282">
      <w:bodyDiv w:val="1"/>
      <w:marLeft w:val="0"/>
      <w:marRight w:val="0"/>
      <w:marTop w:val="0"/>
      <w:marBottom w:val="0"/>
      <w:divBdr>
        <w:top w:val="none" w:sz="0" w:space="0" w:color="auto"/>
        <w:left w:val="none" w:sz="0" w:space="0" w:color="auto"/>
        <w:bottom w:val="none" w:sz="0" w:space="0" w:color="auto"/>
        <w:right w:val="none" w:sz="0" w:space="0" w:color="auto"/>
      </w:divBdr>
    </w:div>
    <w:div w:id="2072582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11</Pages>
  <Words>2952</Words>
  <Characters>16829</Characters>
  <Application>Microsoft Macintosh Word</Application>
  <DocSecurity>0</DocSecurity>
  <Lines>140</Lines>
  <Paragraphs>39</Paragraphs>
  <ScaleCrop>false</ScaleCrop>
  <Company/>
  <LinksUpToDate>false</LinksUpToDate>
  <CharactersWithSpaces>19742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Jon Heller</dc:creator>
  <cp:keywords/>
  <dc:description/>
  <cp:lastModifiedBy>Kevin Jon Heller</cp:lastModifiedBy>
  <cp:revision>28</cp:revision>
  <dcterms:created xsi:type="dcterms:W3CDTF">2015-10-30T20:17:00Z</dcterms:created>
  <dcterms:modified xsi:type="dcterms:W3CDTF">2015-11-03T18:45:00Z</dcterms:modified>
</cp:coreProperties>
</file>