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6F" w:rsidRPr="00476E7A" w:rsidRDefault="0086096F" w:rsidP="0086096F">
      <w:pPr>
        <w:jc w:val="center"/>
        <w:rPr>
          <w:b/>
          <w:bCs/>
        </w:rPr>
      </w:pPr>
      <w:bookmarkStart w:id="0" w:name="_GoBack"/>
      <w:bookmarkEnd w:id="0"/>
      <w:r w:rsidRPr="00476E7A">
        <w:rPr>
          <w:b/>
          <w:bCs/>
          <w:noProof/>
          <w:lang w:val="en-US" w:eastAsia="en-US"/>
        </w:rPr>
        <w:drawing>
          <wp:anchor distT="0" distB="0" distL="114300" distR="114300" simplePos="0" relativeHeight="251659264" behindDoc="1" locked="0" layoutInCell="1" allowOverlap="1">
            <wp:simplePos x="0" y="0"/>
            <wp:positionH relativeFrom="page">
              <wp:posOffset>2369185</wp:posOffset>
            </wp:positionH>
            <wp:positionV relativeFrom="page">
              <wp:posOffset>748665</wp:posOffset>
            </wp:positionV>
            <wp:extent cx="2918460" cy="515620"/>
            <wp:effectExtent l="0" t="0" r="0" b="0"/>
            <wp:wrapTight wrapText="bothSides">
              <wp:wrapPolygon edited="0">
                <wp:start x="3807" y="0"/>
                <wp:lineTo x="0" y="4788"/>
                <wp:lineTo x="0" y="19153"/>
                <wp:lineTo x="141" y="20749"/>
                <wp:lineTo x="21431" y="20749"/>
                <wp:lineTo x="21431" y="5586"/>
                <wp:lineTo x="18047" y="1596"/>
                <wp:lineTo x="11420" y="0"/>
                <wp:lineTo x="3807" y="0"/>
              </wp:wrapPolygon>
            </wp:wrapTight>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918460" cy="515620"/>
                    </a:xfrm>
                    <a:prstGeom prst="rect">
                      <a:avLst/>
                    </a:prstGeom>
                    <a:noFill/>
                    <a:ln>
                      <a:noFill/>
                    </a:ln>
                  </pic:spPr>
                </pic:pic>
              </a:graphicData>
            </a:graphic>
          </wp:anchor>
        </w:drawing>
      </w:r>
    </w:p>
    <w:p w:rsidR="0086096F" w:rsidRPr="00476E7A" w:rsidRDefault="0086096F" w:rsidP="0086096F">
      <w:pPr>
        <w:spacing w:after="0"/>
        <w:jc w:val="center"/>
        <w:rPr>
          <w:b/>
          <w:bCs/>
          <w:sz w:val="24"/>
          <w:szCs w:val="24"/>
        </w:rPr>
      </w:pPr>
    </w:p>
    <w:p w:rsidR="0086096F" w:rsidRPr="00476E7A" w:rsidRDefault="0086096F" w:rsidP="0086096F">
      <w:pPr>
        <w:spacing w:after="120"/>
        <w:jc w:val="center"/>
        <w:rPr>
          <w:b/>
          <w:bCs/>
          <w:sz w:val="36"/>
          <w:szCs w:val="36"/>
        </w:rPr>
      </w:pPr>
      <w:r w:rsidRPr="00476E7A">
        <w:rPr>
          <w:b/>
          <w:bCs/>
          <w:sz w:val="36"/>
          <w:szCs w:val="36"/>
        </w:rPr>
        <w:t>Law School</w:t>
      </w:r>
    </w:p>
    <w:p w:rsidR="00C307CE" w:rsidRPr="00476E7A" w:rsidRDefault="00C307CE" w:rsidP="0086096F">
      <w:pPr>
        <w:spacing w:after="120"/>
        <w:jc w:val="center"/>
        <w:rPr>
          <w:b/>
          <w:bCs/>
          <w:sz w:val="36"/>
          <w:szCs w:val="36"/>
        </w:rPr>
      </w:pPr>
    </w:p>
    <w:p w:rsidR="0086096F" w:rsidRPr="00476E7A" w:rsidRDefault="0086096F" w:rsidP="0086096F">
      <w:pPr>
        <w:spacing w:after="240"/>
        <w:jc w:val="center"/>
        <w:rPr>
          <w:b/>
          <w:bCs/>
          <w:smallCaps/>
          <w:sz w:val="36"/>
          <w:szCs w:val="36"/>
        </w:rPr>
      </w:pPr>
      <w:r w:rsidRPr="00476E7A">
        <w:rPr>
          <w:b/>
          <w:bCs/>
          <w:smallCaps/>
          <w:sz w:val="36"/>
          <w:szCs w:val="36"/>
        </w:rPr>
        <w:t>McCoubrey Centre for International Law</w:t>
      </w:r>
    </w:p>
    <w:p w:rsidR="005A4894" w:rsidRPr="00476E7A" w:rsidRDefault="005A4894" w:rsidP="0086096F">
      <w:pPr>
        <w:spacing w:after="240"/>
        <w:jc w:val="center"/>
        <w:rPr>
          <w:b/>
          <w:bCs/>
          <w:smallCaps/>
          <w:sz w:val="36"/>
          <w:szCs w:val="36"/>
        </w:rPr>
      </w:pPr>
    </w:p>
    <w:p w:rsidR="0086096F" w:rsidRPr="00476E7A" w:rsidRDefault="005A4894" w:rsidP="0086096F">
      <w:pPr>
        <w:spacing w:after="240"/>
        <w:jc w:val="center"/>
        <w:rPr>
          <w:b/>
          <w:bCs/>
          <w:smallCaps/>
          <w:sz w:val="48"/>
          <w:szCs w:val="48"/>
        </w:rPr>
      </w:pPr>
      <w:r w:rsidRPr="00476E7A">
        <w:rPr>
          <w:b/>
          <w:bCs/>
          <w:smallCaps/>
          <w:sz w:val="48"/>
          <w:szCs w:val="48"/>
        </w:rPr>
        <w:t>Call for Papers</w:t>
      </w:r>
    </w:p>
    <w:p w:rsidR="005A4894" w:rsidRPr="00476E7A" w:rsidRDefault="005A4894" w:rsidP="0086096F">
      <w:pPr>
        <w:spacing w:after="240"/>
        <w:jc w:val="center"/>
        <w:rPr>
          <w:b/>
          <w:bCs/>
          <w:smallCaps/>
          <w:sz w:val="36"/>
          <w:szCs w:val="36"/>
        </w:rPr>
      </w:pPr>
    </w:p>
    <w:p w:rsidR="008027F5" w:rsidRPr="00476E7A" w:rsidRDefault="008027F5" w:rsidP="0086096F">
      <w:pPr>
        <w:spacing w:after="240"/>
        <w:jc w:val="center"/>
        <w:rPr>
          <w:b/>
          <w:bCs/>
          <w:smallCaps/>
          <w:sz w:val="32"/>
          <w:szCs w:val="32"/>
        </w:rPr>
      </w:pPr>
      <w:r w:rsidRPr="00476E7A">
        <w:rPr>
          <w:b/>
          <w:bCs/>
          <w:smallCaps/>
          <w:sz w:val="32"/>
          <w:szCs w:val="32"/>
        </w:rPr>
        <w:t xml:space="preserve">Beyond Responsibility to </w:t>
      </w:r>
      <w:r w:rsidR="00F12E1A" w:rsidRPr="00476E7A">
        <w:rPr>
          <w:b/>
          <w:bCs/>
          <w:smallCaps/>
          <w:sz w:val="32"/>
          <w:szCs w:val="32"/>
        </w:rPr>
        <w:t>P</w:t>
      </w:r>
      <w:r w:rsidRPr="00476E7A">
        <w:rPr>
          <w:b/>
          <w:bCs/>
          <w:smallCaps/>
          <w:sz w:val="32"/>
          <w:szCs w:val="32"/>
        </w:rPr>
        <w:t xml:space="preserve">rotect: </w:t>
      </w:r>
    </w:p>
    <w:p w:rsidR="0086096F" w:rsidRPr="00476E7A" w:rsidRDefault="008027F5" w:rsidP="0086096F">
      <w:pPr>
        <w:spacing w:after="240"/>
        <w:jc w:val="center"/>
        <w:rPr>
          <w:b/>
          <w:bCs/>
          <w:smallCaps/>
          <w:sz w:val="32"/>
          <w:szCs w:val="32"/>
        </w:rPr>
      </w:pPr>
      <w:r w:rsidRPr="00476E7A">
        <w:rPr>
          <w:b/>
          <w:bCs/>
          <w:smallCaps/>
          <w:sz w:val="32"/>
          <w:szCs w:val="32"/>
        </w:rPr>
        <w:t>Towards R</w:t>
      </w:r>
      <w:r w:rsidR="005A4894" w:rsidRPr="00476E7A">
        <w:rPr>
          <w:b/>
          <w:bCs/>
          <w:smallCaps/>
          <w:sz w:val="32"/>
          <w:szCs w:val="32"/>
        </w:rPr>
        <w:t>esponsible Use</w:t>
      </w:r>
      <w:r w:rsidR="0086096F" w:rsidRPr="00476E7A">
        <w:rPr>
          <w:b/>
          <w:bCs/>
          <w:smallCaps/>
          <w:sz w:val="32"/>
          <w:szCs w:val="32"/>
        </w:rPr>
        <w:t xml:space="preserve"> of International Law</w:t>
      </w:r>
      <w:r w:rsidR="004D72C0" w:rsidRPr="00476E7A">
        <w:rPr>
          <w:b/>
          <w:bCs/>
          <w:smallCaps/>
          <w:sz w:val="32"/>
          <w:szCs w:val="32"/>
        </w:rPr>
        <w:t>?</w:t>
      </w:r>
    </w:p>
    <w:p w:rsidR="0086096F" w:rsidRPr="00476E7A" w:rsidRDefault="00476E7A" w:rsidP="0086096F">
      <w:pPr>
        <w:spacing w:after="240"/>
        <w:jc w:val="center"/>
        <w:rPr>
          <w:b/>
          <w:bCs/>
          <w:smallCaps/>
          <w:sz w:val="28"/>
          <w:szCs w:val="28"/>
        </w:rPr>
      </w:pPr>
      <w:r w:rsidRPr="00476E7A">
        <w:rPr>
          <w:b/>
          <w:bCs/>
          <w:smallCaps/>
          <w:sz w:val="28"/>
          <w:szCs w:val="28"/>
        </w:rPr>
        <w:t>4-</w:t>
      </w:r>
      <w:r w:rsidR="0086096F" w:rsidRPr="00476E7A">
        <w:rPr>
          <w:b/>
          <w:bCs/>
          <w:smallCaps/>
          <w:sz w:val="28"/>
          <w:szCs w:val="28"/>
        </w:rPr>
        <w:t xml:space="preserve"> 5 July 2013</w:t>
      </w:r>
    </w:p>
    <w:p w:rsidR="00314B74" w:rsidRDefault="006D0C3B" w:rsidP="005F4100">
      <w:pPr>
        <w:spacing w:after="240" w:line="240" w:lineRule="auto"/>
        <w:jc w:val="center"/>
        <w:rPr>
          <w:b/>
          <w:color w:val="000000"/>
          <w:sz w:val="24"/>
          <w:szCs w:val="24"/>
        </w:rPr>
      </w:pPr>
      <w:r w:rsidRPr="007A2F65">
        <w:rPr>
          <w:b/>
          <w:color w:val="000000"/>
          <w:sz w:val="24"/>
          <w:szCs w:val="24"/>
        </w:rPr>
        <w:t xml:space="preserve">Keynote Speaker: Professor André Nollkaemper, </w:t>
      </w:r>
    </w:p>
    <w:p w:rsidR="0086096F" w:rsidRPr="007A2F65" w:rsidRDefault="006D0C3B" w:rsidP="005F4100">
      <w:pPr>
        <w:spacing w:after="240" w:line="240" w:lineRule="auto"/>
        <w:jc w:val="center"/>
        <w:rPr>
          <w:b/>
          <w:bCs/>
          <w:sz w:val="32"/>
          <w:szCs w:val="32"/>
        </w:rPr>
      </w:pPr>
      <w:r w:rsidRPr="007A2F65">
        <w:rPr>
          <w:b/>
          <w:color w:val="000000"/>
          <w:sz w:val="24"/>
          <w:szCs w:val="24"/>
        </w:rPr>
        <w:t>Professor of International Law, University of Amsterdam</w:t>
      </w:r>
    </w:p>
    <w:p w:rsidR="00B93FFC" w:rsidRPr="00314B74" w:rsidRDefault="0086096F" w:rsidP="0086096F">
      <w:pPr>
        <w:rPr>
          <w:sz w:val="24"/>
          <w:szCs w:val="24"/>
        </w:rPr>
      </w:pPr>
      <w:r w:rsidRPr="00314B74">
        <w:rPr>
          <w:sz w:val="24"/>
          <w:szCs w:val="24"/>
        </w:rPr>
        <w:t xml:space="preserve">The McCoubrey Centre for International Law is </w:t>
      </w:r>
      <w:r w:rsidR="00B93FFC" w:rsidRPr="00215122">
        <w:rPr>
          <w:sz w:val="24"/>
          <w:szCs w:val="24"/>
        </w:rPr>
        <w:t xml:space="preserve">hosting </w:t>
      </w:r>
      <w:r w:rsidR="00011B7B" w:rsidRPr="00215122">
        <w:rPr>
          <w:sz w:val="24"/>
          <w:szCs w:val="24"/>
        </w:rPr>
        <w:t xml:space="preserve">a </w:t>
      </w:r>
      <w:r w:rsidR="00732831" w:rsidRPr="00215122">
        <w:rPr>
          <w:sz w:val="24"/>
          <w:szCs w:val="24"/>
        </w:rPr>
        <w:t>two-day</w:t>
      </w:r>
      <w:r w:rsidR="00011B7B" w:rsidRPr="00215122">
        <w:rPr>
          <w:sz w:val="24"/>
          <w:szCs w:val="24"/>
        </w:rPr>
        <w:t xml:space="preserve"> conference </w:t>
      </w:r>
      <w:r w:rsidR="00B93FFC" w:rsidRPr="00314B74">
        <w:rPr>
          <w:sz w:val="24"/>
          <w:szCs w:val="24"/>
        </w:rPr>
        <w:t xml:space="preserve">for </w:t>
      </w:r>
      <w:r w:rsidR="00FF423A" w:rsidRPr="00314B74">
        <w:rPr>
          <w:sz w:val="24"/>
          <w:szCs w:val="24"/>
        </w:rPr>
        <w:t xml:space="preserve">research students and early career </w:t>
      </w:r>
      <w:r w:rsidR="00F12E1A" w:rsidRPr="00314B74">
        <w:rPr>
          <w:sz w:val="24"/>
          <w:szCs w:val="24"/>
        </w:rPr>
        <w:t>scholars</w:t>
      </w:r>
      <w:r w:rsidR="00FF423A" w:rsidRPr="00314B74">
        <w:rPr>
          <w:sz w:val="24"/>
          <w:szCs w:val="24"/>
        </w:rPr>
        <w:t>. The theme of the conference is “</w:t>
      </w:r>
      <w:r w:rsidR="00F12E1A" w:rsidRPr="00314B74">
        <w:rPr>
          <w:sz w:val="24"/>
          <w:szCs w:val="24"/>
        </w:rPr>
        <w:t xml:space="preserve">Beyond Responsibility to Protect: Towards Responsible Use </w:t>
      </w:r>
      <w:r w:rsidR="00FF423A" w:rsidRPr="00314B74">
        <w:rPr>
          <w:sz w:val="24"/>
          <w:szCs w:val="24"/>
        </w:rPr>
        <w:t>of International Law</w:t>
      </w:r>
      <w:r w:rsidR="004D72C0" w:rsidRPr="00314B74">
        <w:rPr>
          <w:sz w:val="24"/>
          <w:szCs w:val="24"/>
        </w:rPr>
        <w:t>?</w:t>
      </w:r>
      <w:r w:rsidR="00FF423A" w:rsidRPr="00314B74">
        <w:rPr>
          <w:sz w:val="24"/>
          <w:szCs w:val="24"/>
        </w:rPr>
        <w:t>”</w:t>
      </w:r>
    </w:p>
    <w:p w:rsidR="009A0546" w:rsidRPr="00314B74" w:rsidRDefault="00F05D4D" w:rsidP="0086096F">
      <w:pPr>
        <w:rPr>
          <w:sz w:val="24"/>
          <w:szCs w:val="24"/>
        </w:rPr>
      </w:pPr>
      <w:r w:rsidRPr="00314B74">
        <w:rPr>
          <w:sz w:val="24"/>
          <w:szCs w:val="24"/>
        </w:rPr>
        <w:t xml:space="preserve">The key idea is that international law </w:t>
      </w:r>
      <w:r w:rsidR="00B93FFC" w:rsidRPr="00314B74">
        <w:rPr>
          <w:sz w:val="24"/>
          <w:szCs w:val="24"/>
        </w:rPr>
        <w:t xml:space="preserve">increasingly </w:t>
      </w:r>
      <w:r w:rsidRPr="00314B74">
        <w:rPr>
          <w:sz w:val="24"/>
          <w:szCs w:val="24"/>
        </w:rPr>
        <w:t>requires states not only to abstain from breaking the law, but also to</w:t>
      </w:r>
      <w:r w:rsidR="00B93FFC" w:rsidRPr="00314B74">
        <w:rPr>
          <w:sz w:val="24"/>
          <w:szCs w:val="24"/>
        </w:rPr>
        <w:t xml:space="preserve"> </w:t>
      </w:r>
      <w:r w:rsidRPr="00314B74">
        <w:rPr>
          <w:sz w:val="24"/>
          <w:szCs w:val="24"/>
        </w:rPr>
        <w:t>pro-ac</w:t>
      </w:r>
      <w:r w:rsidR="00E0113C" w:rsidRPr="00314B74">
        <w:rPr>
          <w:sz w:val="24"/>
          <w:szCs w:val="24"/>
        </w:rPr>
        <w:t>tive</w:t>
      </w:r>
      <w:r w:rsidR="00B93FFC" w:rsidRPr="00314B74">
        <w:rPr>
          <w:sz w:val="24"/>
          <w:szCs w:val="24"/>
        </w:rPr>
        <w:t xml:space="preserve">ly </w:t>
      </w:r>
      <w:r w:rsidR="00E0113C" w:rsidRPr="00314B74">
        <w:rPr>
          <w:sz w:val="24"/>
          <w:szCs w:val="24"/>
        </w:rPr>
        <w:t xml:space="preserve">protect </w:t>
      </w:r>
      <w:r w:rsidR="007D0502" w:rsidRPr="00314B74">
        <w:rPr>
          <w:sz w:val="24"/>
          <w:szCs w:val="24"/>
        </w:rPr>
        <w:t xml:space="preserve">common interests </w:t>
      </w:r>
      <w:r w:rsidR="00E0113C" w:rsidRPr="00314B74">
        <w:rPr>
          <w:sz w:val="24"/>
          <w:szCs w:val="24"/>
        </w:rPr>
        <w:t>or values of the international community. Seen from th</w:t>
      </w:r>
      <w:r w:rsidR="00B93FFC" w:rsidRPr="00314B74">
        <w:rPr>
          <w:sz w:val="24"/>
          <w:szCs w:val="24"/>
        </w:rPr>
        <w:t>is</w:t>
      </w:r>
      <w:r w:rsidR="00E0113C" w:rsidRPr="00314B74">
        <w:rPr>
          <w:sz w:val="24"/>
          <w:szCs w:val="24"/>
        </w:rPr>
        <w:t xml:space="preserve"> perspective, sovereignty is not merely a</w:t>
      </w:r>
      <w:r w:rsidR="00B93FFC" w:rsidRPr="00314B74">
        <w:rPr>
          <w:sz w:val="24"/>
          <w:szCs w:val="24"/>
        </w:rPr>
        <w:t>bout</w:t>
      </w:r>
      <w:r w:rsidR="00E0113C" w:rsidRPr="00314B74">
        <w:rPr>
          <w:sz w:val="24"/>
          <w:szCs w:val="24"/>
        </w:rPr>
        <w:t xml:space="preserve"> right</w:t>
      </w:r>
      <w:r w:rsidR="00B93FFC" w:rsidRPr="00314B74">
        <w:rPr>
          <w:sz w:val="24"/>
          <w:szCs w:val="24"/>
        </w:rPr>
        <w:t>s</w:t>
      </w:r>
      <w:r w:rsidR="00E0113C" w:rsidRPr="00314B74">
        <w:rPr>
          <w:sz w:val="24"/>
          <w:szCs w:val="24"/>
        </w:rPr>
        <w:t xml:space="preserve">, but </w:t>
      </w:r>
      <w:r w:rsidR="00B93FFC" w:rsidRPr="00314B74">
        <w:rPr>
          <w:sz w:val="24"/>
          <w:szCs w:val="24"/>
        </w:rPr>
        <w:t>also (</w:t>
      </w:r>
      <w:r w:rsidR="006D0C3B" w:rsidRPr="00314B74">
        <w:rPr>
          <w:sz w:val="24"/>
          <w:szCs w:val="24"/>
        </w:rPr>
        <w:t xml:space="preserve">perhaps, </w:t>
      </w:r>
      <w:r w:rsidR="00B93FFC" w:rsidRPr="00314B74">
        <w:rPr>
          <w:sz w:val="24"/>
          <w:szCs w:val="24"/>
        </w:rPr>
        <w:t>primarily) about duties</w:t>
      </w:r>
      <w:r w:rsidR="006D0C3B" w:rsidRPr="00314B74">
        <w:rPr>
          <w:sz w:val="24"/>
          <w:szCs w:val="24"/>
        </w:rPr>
        <w:t>; i</w:t>
      </w:r>
      <w:r w:rsidR="00B93FFC" w:rsidRPr="00314B74">
        <w:rPr>
          <w:sz w:val="24"/>
          <w:szCs w:val="24"/>
        </w:rPr>
        <w:t xml:space="preserve">n particular, </w:t>
      </w:r>
      <w:r w:rsidR="006D0C3B" w:rsidRPr="00314B74">
        <w:rPr>
          <w:sz w:val="24"/>
          <w:szCs w:val="24"/>
        </w:rPr>
        <w:t xml:space="preserve">that </w:t>
      </w:r>
      <w:r w:rsidR="007D0502" w:rsidRPr="00314B74">
        <w:rPr>
          <w:sz w:val="24"/>
          <w:szCs w:val="24"/>
        </w:rPr>
        <w:t xml:space="preserve">States have </w:t>
      </w:r>
      <w:r w:rsidR="00B93FFC" w:rsidRPr="00314B74">
        <w:rPr>
          <w:sz w:val="24"/>
          <w:szCs w:val="24"/>
        </w:rPr>
        <w:t xml:space="preserve">a </w:t>
      </w:r>
      <w:r w:rsidR="007D0502" w:rsidRPr="00314B74">
        <w:rPr>
          <w:sz w:val="24"/>
          <w:szCs w:val="24"/>
        </w:rPr>
        <w:t>responsibility</w:t>
      </w:r>
      <w:r w:rsidR="00E0113C" w:rsidRPr="00314B74">
        <w:rPr>
          <w:sz w:val="24"/>
          <w:szCs w:val="24"/>
        </w:rPr>
        <w:t xml:space="preserve"> to </w:t>
      </w:r>
      <w:r w:rsidR="006D0C3B" w:rsidRPr="00314B74">
        <w:rPr>
          <w:sz w:val="24"/>
          <w:szCs w:val="24"/>
        </w:rPr>
        <w:t>take steps to prevent breaches of international law,</w:t>
      </w:r>
      <w:r w:rsidR="005E7AA7" w:rsidRPr="00314B74">
        <w:rPr>
          <w:sz w:val="24"/>
          <w:szCs w:val="24"/>
        </w:rPr>
        <w:t xml:space="preserve"> especially</w:t>
      </w:r>
      <w:r w:rsidR="009B1355" w:rsidRPr="00314B74">
        <w:rPr>
          <w:sz w:val="24"/>
          <w:szCs w:val="24"/>
        </w:rPr>
        <w:t xml:space="preserve"> the commission of heinous crimes. </w:t>
      </w:r>
      <w:r w:rsidR="00E0113C" w:rsidRPr="00314B74">
        <w:rPr>
          <w:sz w:val="24"/>
          <w:szCs w:val="24"/>
        </w:rPr>
        <w:t xml:space="preserve">    </w:t>
      </w:r>
      <w:r w:rsidR="009900D4" w:rsidRPr="00314B74">
        <w:rPr>
          <w:sz w:val="24"/>
          <w:szCs w:val="24"/>
        </w:rPr>
        <w:t xml:space="preserve"> </w:t>
      </w:r>
    </w:p>
    <w:p w:rsidR="007A2F65" w:rsidRPr="005F4100" w:rsidRDefault="009B1355" w:rsidP="007A2F65">
      <w:pPr>
        <w:spacing w:before="100" w:beforeAutospacing="1" w:after="100" w:afterAutospacing="1"/>
        <w:rPr>
          <w:color w:val="000000"/>
          <w:sz w:val="24"/>
          <w:szCs w:val="24"/>
        </w:rPr>
      </w:pPr>
      <w:r w:rsidRPr="00314B74">
        <w:rPr>
          <w:sz w:val="24"/>
          <w:szCs w:val="24"/>
        </w:rPr>
        <w:t xml:space="preserve">The </w:t>
      </w:r>
      <w:r w:rsidR="00BD5AB3" w:rsidRPr="00314B74">
        <w:rPr>
          <w:sz w:val="24"/>
          <w:szCs w:val="24"/>
        </w:rPr>
        <w:t>principal</w:t>
      </w:r>
      <w:r w:rsidRPr="00314B74">
        <w:rPr>
          <w:sz w:val="24"/>
          <w:szCs w:val="24"/>
        </w:rPr>
        <w:t xml:space="preserve"> aim of the Conference is to explore these ideas in greater depth</w:t>
      </w:r>
      <w:r w:rsidR="00B93FFC" w:rsidRPr="00314B74">
        <w:rPr>
          <w:sz w:val="24"/>
          <w:szCs w:val="24"/>
        </w:rPr>
        <w:t>.  An equally important goal is to critically evaluate and challenge th</w:t>
      </w:r>
      <w:r w:rsidR="00314B74" w:rsidRPr="00314B74">
        <w:rPr>
          <w:sz w:val="24"/>
          <w:szCs w:val="24"/>
        </w:rPr>
        <w:t>e</w:t>
      </w:r>
      <w:r w:rsidR="00B93FFC" w:rsidRPr="00314B74">
        <w:rPr>
          <w:sz w:val="24"/>
          <w:szCs w:val="24"/>
        </w:rPr>
        <w:t xml:space="preserve"> concept</w:t>
      </w:r>
      <w:r w:rsidR="00314B74" w:rsidRPr="00314B74">
        <w:rPr>
          <w:sz w:val="24"/>
          <w:szCs w:val="24"/>
        </w:rPr>
        <w:t xml:space="preserve"> of R2P</w:t>
      </w:r>
      <w:r w:rsidR="00B93FFC" w:rsidRPr="00314B74">
        <w:rPr>
          <w:sz w:val="24"/>
          <w:szCs w:val="24"/>
        </w:rPr>
        <w:t xml:space="preserve">. </w:t>
      </w:r>
      <w:r w:rsidR="00A71AFD" w:rsidRPr="00314B74">
        <w:rPr>
          <w:sz w:val="24"/>
          <w:szCs w:val="24"/>
        </w:rPr>
        <w:t xml:space="preserve">Two approaches are of interest.  </w:t>
      </w:r>
      <w:r w:rsidR="00B93FFC" w:rsidRPr="00314B74">
        <w:rPr>
          <w:sz w:val="24"/>
          <w:szCs w:val="24"/>
        </w:rPr>
        <w:t xml:space="preserve">One way would be to reject the narrow definition of R2P and question why </w:t>
      </w:r>
      <w:r w:rsidR="00A71AFD" w:rsidRPr="00314B74">
        <w:rPr>
          <w:sz w:val="24"/>
          <w:szCs w:val="24"/>
        </w:rPr>
        <w:t>R2P is only consider</w:t>
      </w:r>
      <w:r w:rsidR="00314B74" w:rsidRPr="00314B74">
        <w:rPr>
          <w:sz w:val="24"/>
          <w:szCs w:val="24"/>
        </w:rPr>
        <w:t>ed</w:t>
      </w:r>
      <w:r w:rsidR="00A71AFD" w:rsidRPr="00314B74">
        <w:rPr>
          <w:sz w:val="24"/>
          <w:szCs w:val="24"/>
        </w:rPr>
        <w:t xml:space="preserve"> in the context of States, as an </w:t>
      </w:r>
      <w:r w:rsidR="00B93FFC" w:rsidRPr="00314B74">
        <w:rPr>
          <w:sz w:val="24"/>
          <w:szCs w:val="24"/>
        </w:rPr>
        <w:t xml:space="preserve">attribute of sovereignty. Today, the world is dominated by the action of the so-called “other” subjects of international law. Be they actors, subjects or, simply users of international law, these “players” are proven to be significantly influential at the international level. This opens the debate to the role of the private factor </w:t>
      </w:r>
      <w:r w:rsidR="00015054">
        <w:rPr>
          <w:sz w:val="24"/>
          <w:szCs w:val="24"/>
        </w:rPr>
        <w:t>-</w:t>
      </w:r>
      <w:r w:rsidR="00B93FFC" w:rsidRPr="00015054">
        <w:rPr>
          <w:sz w:val="24"/>
          <w:szCs w:val="24"/>
        </w:rPr>
        <w:t>and especially of multinational corporations</w:t>
      </w:r>
      <w:r w:rsidR="00015054">
        <w:rPr>
          <w:sz w:val="24"/>
          <w:szCs w:val="24"/>
        </w:rPr>
        <w:t>-</w:t>
      </w:r>
      <w:r w:rsidR="00B93FFC" w:rsidRPr="00015054">
        <w:rPr>
          <w:sz w:val="24"/>
          <w:szCs w:val="24"/>
        </w:rPr>
        <w:t>, of international organisations entrusted with the responsibility to safeguard fundamental valu</w:t>
      </w:r>
      <w:r w:rsidR="00B93FFC" w:rsidRPr="00314B74">
        <w:rPr>
          <w:sz w:val="24"/>
          <w:szCs w:val="24"/>
        </w:rPr>
        <w:t>es, such as peace and security, as well as of the states that are hidden behind the institutional veil of the organisation. A</w:t>
      </w:r>
      <w:r w:rsidR="00A71AFD" w:rsidRPr="00314B74">
        <w:rPr>
          <w:sz w:val="24"/>
          <w:szCs w:val="24"/>
        </w:rPr>
        <w:t xml:space="preserve"> second critical approach is to </w:t>
      </w:r>
      <w:r w:rsidR="00B93FFC" w:rsidRPr="00314B74">
        <w:rPr>
          <w:sz w:val="24"/>
          <w:szCs w:val="24"/>
        </w:rPr>
        <w:t>question the</w:t>
      </w:r>
      <w:r w:rsidR="00A71AFD" w:rsidRPr="00314B74">
        <w:rPr>
          <w:sz w:val="24"/>
          <w:szCs w:val="24"/>
        </w:rPr>
        <w:t xml:space="preserve"> entire legal basis for </w:t>
      </w:r>
      <w:r w:rsidR="00B93FFC" w:rsidRPr="00314B74">
        <w:rPr>
          <w:sz w:val="24"/>
          <w:szCs w:val="24"/>
        </w:rPr>
        <w:t xml:space="preserve">R2P. </w:t>
      </w:r>
      <w:r w:rsidR="007A2F65" w:rsidRPr="005F4100">
        <w:rPr>
          <w:sz w:val="24"/>
          <w:szCs w:val="24"/>
        </w:rPr>
        <w:t xml:space="preserve">Such a deconstructive approach could challenge the legal basis in positive international law of what may be seen as another expression of the ideology of </w:t>
      </w:r>
      <w:r w:rsidR="007A2F65" w:rsidRPr="005F4100">
        <w:rPr>
          <w:i/>
          <w:sz w:val="24"/>
          <w:szCs w:val="24"/>
        </w:rPr>
        <w:t>droits-de-l’hommisme</w:t>
      </w:r>
      <w:r w:rsidR="007A2F65" w:rsidRPr="005F4100">
        <w:rPr>
          <w:sz w:val="24"/>
          <w:szCs w:val="24"/>
        </w:rPr>
        <w:t>. Consideration may also be given to the principle of due diligence or the absence of a concept of state fault for failure to comply with obligations of means in the ILC Articles on State responsibility.</w:t>
      </w:r>
    </w:p>
    <w:p w:rsidR="00B93FFC" w:rsidRPr="00314B74" w:rsidRDefault="00B93FFC" w:rsidP="0086096F">
      <w:pPr>
        <w:rPr>
          <w:sz w:val="24"/>
          <w:szCs w:val="24"/>
        </w:rPr>
      </w:pPr>
      <w:r w:rsidRPr="00314B74">
        <w:rPr>
          <w:sz w:val="24"/>
          <w:szCs w:val="24"/>
        </w:rPr>
        <w:t>The conference will:</w:t>
      </w:r>
    </w:p>
    <w:p w:rsidR="00B93FFC" w:rsidRPr="00314B74" w:rsidRDefault="009B1355" w:rsidP="00B93FFC">
      <w:pPr>
        <w:pStyle w:val="ListParagraph"/>
        <w:numPr>
          <w:ilvl w:val="0"/>
          <w:numId w:val="2"/>
        </w:numPr>
        <w:rPr>
          <w:sz w:val="24"/>
          <w:szCs w:val="24"/>
        </w:rPr>
      </w:pPr>
      <w:r w:rsidRPr="00314B74">
        <w:rPr>
          <w:sz w:val="24"/>
          <w:szCs w:val="24"/>
        </w:rPr>
        <w:t xml:space="preserve">investigate the </w:t>
      </w:r>
      <w:r w:rsidR="005E7AA7" w:rsidRPr="00314B74">
        <w:rPr>
          <w:sz w:val="24"/>
          <w:szCs w:val="24"/>
        </w:rPr>
        <w:t>legal foundations of</w:t>
      </w:r>
      <w:r w:rsidR="007D0502" w:rsidRPr="00314B74">
        <w:rPr>
          <w:sz w:val="24"/>
          <w:szCs w:val="24"/>
        </w:rPr>
        <w:t xml:space="preserve"> R2P</w:t>
      </w:r>
      <w:r w:rsidR="00B93FFC" w:rsidRPr="00314B74">
        <w:rPr>
          <w:sz w:val="24"/>
          <w:szCs w:val="24"/>
        </w:rPr>
        <w:t>;</w:t>
      </w:r>
      <w:r w:rsidRPr="00314B74">
        <w:rPr>
          <w:sz w:val="24"/>
          <w:szCs w:val="24"/>
        </w:rPr>
        <w:t xml:space="preserve"> </w:t>
      </w:r>
    </w:p>
    <w:p w:rsidR="00B93FFC" w:rsidRPr="00314B74" w:rsidRDefault="00B93FFC" w:rsidP="00B93FFC">
      <w:pPr>
        <w:pStyle w:val="ListParagraph"/>
        <w:numPr>
          <w:ilvl w:val="0"/>
          <w:numId w:val="2"/>
        </w:numPr>
        <w:rPr>
          <w:sz w:val="24"/>
          <w:szCs w:val="24"/>
        </w:rPr>
      </w:pPr>
      <w:r w:rsidRPr="00314B74">
        <w:rPr>
          <w:sz w:val="24"/>
          <w:szCs w:val="24"/>
        </w:rPr>
        <w:t xml:space="preserve">assess </w:t>
      </w:r>
      <w:r w:rsidR="009B1355" w:rsidRPr="00314B74">
        <w:rPr>
          <w:sz w:val="24"/>
          <w:szCs w:val="24"/>
        </w:rPr>
        <w:t xml:space="preserve">the ways this concept is </w:t>
      </w:r>
      <w:r w:rsidR="004D72C0" w:rsidRPr="00314B74">
        <w:rPr>
          <w:sz w:val="24"/>
          <w:szCs w:val="24"/>
        </w:rPr>
        <w:t>deve</w:t>
      </w:r>
      <w:r w:rsidRPr="00314B74">
        <w:rPr>
          <w:sz w:val="24"/>
          <w:szCs w:val="24"/>
        </w:rPr>
        <w:t xml:space="preserve">loping in international law; </w:t>
      </w:r>
    </w:p>
    <w:p w:rsidR="00B93FFC" w:rsidRPr="00314B74" w:rsidRDefault="004D72C0" w:rsidP="00B93FFC">
      <w:pPr>
        <w:pStyle w:val="ListParagraph"/>
        <w:numPr>
          <w:ilvl w:val="0"/>
          <w:numId w:val="2"/>
        </w:numPr>
        <w:rPr>
          <w:sz w:val="24"/>
          <w:szCs w:val="24"/>
        </w:rPr>
      </w:pPr>
      <w:r w:rsidRPr="00314B74">
        <w:rPr>
          <w:sz w:val="24"/>
          <w:szCs w:val="24"/>
        </w:rPr>
        <w:t>identify the areas or the regimes of international where this applies</w:t>
      </w:r>
      <w:r w:rsidR="00B93FFC" w:rsidRPr="00314B74">
        <w:rPr>
          <w:sz w:val="24"/>
          <w:szCs w:val="24"/>
        </w:rPr>
        <w:t>;</w:t>
      </w:r>
    </w:p>
    <w:p w:rsidR="00B93FFC" w:rsidRPr="00314B74" w:rsidRDefault="007D0502" w:rsidP="00B93FFC">
      <w:pPr>
        <w:pStyle w:val="ListParagraph"/>
        <w:numPr>
          <w:ilvl w:val="0"/>
          <w:numId w:val="2"/>
        </w:numPr>
        <w:rPr>
          <w:sz w:val="24"/>
          <w:szCs w:val="24"/>
        </w:rPr>
      </w:pPr>
      <w:r w:rsidRPr="00314B74">
        <w:rPr>
          <w:sz w:val="24"/>
          <w:szCs w:val="24"/>
        </w:rPr>
        <w:t>examine the more technical questions</w:t>
      </w:r>
      <w:r w:rsidR="005E7AA7" w:rsidRPr="00314B74">
        <w:rPr>
          <w:sz w:val="24"/>
          <w:szCs w:val="24"/>
        </w:rPr>
        <w:t xml:space="preserve"> surrounding the concept,</w:t>
      </w:r>
      <w:r w:rsidRPr="00314B74">
        <w:rPr>
          <w:sz w:val="24"/>
          <w:szCs w:val="24"/>
        </w:rPr>
        <w:t xml:space="preserve"> </w:t>
      </w:r>
      <w:r w:rsidR="005E7AA7" w:rsidRPr="00314B74">
        <w:rPr>
          <w:sz w:val="24"/>
          <w:szCs w:val="24"/>
        </w:rPr>
        <w:t>such as</w:t>
      </w:r>
      <w:r w:rsidRPr="00314B74">
        <w:rPr>
          <w:sz w:val="24"/>
          <w:szCs w:val="24"/>
        </w:rPr>
        <w:t xml:space="preserve"> jurisdiction</w:t>
      </w:r>
      <w:r w:rsidR="00B93FFC" w:rsidRPr="00314B74">
        <w:rPr>
          <w:sz w:val="24"/>
          <w:szCs w:val="24"/>
        </w:rPr>
        <w:t xml:space="preserve"> and </w:t>
      </w:r>
      <w:r w:rsidRPr="00314B74">
        <w:rPr>
          <w:sz w:val="24"/>
          <w:szCs w:val="24"/>
        </w:rPr>
        <w:t>state responsibility</w:t>
      </w:r>
      <w:r w:rsidR="00B93FFC" w:rsidRPr="00314B74">
        <w:rPr>
          <w:sz w:val="24"/>
          <w:szCs w:val="24"/>
        </w:rPr>
        <w:t>;</w:t>
      </w:r>
    </w:p>
    <w:p w:rsidR="00A71AFD" w:rsidRPr="00314B74" w:rsidRDefault="00B93FFC" w:rsidP="00B93FFC">
      <w:pPr>
        <w:pStyle w:val="ListParagraph"/>
        <w:numPr>
          <w:ilvl w:val="0"/>
          <w:numId w:val="2"/>
        </w:numPr>
        <w:rPr>
          <w:sz w:val="24"/>
          <w:szCs w:val="24"/>
        </w:rPr>
      </w:pPr>
      <w:r w:rsidRPr="00314B74">
        <w:rPr>
          <w:sz w:val="24"/>
          <w:szCs w:val="24"/>
        </w:rPr>
        <w:t xml:space="preserve">consider </w:t>
      </w:r>
      <w:r w:rsidR="007218D9" w:rsidRPr="00314B74">
        <w:rPr>
          <w:sz w:val="24"/>
          <w:szCs w:val="24"/>
        </w:rPr>
        <w:t>the means for the fulfilment</w:t>
      </w:r>
      <w:r w:rsidR="005E7AA7" w:rsidRPr="00314B74">
        <w:rPr>
          <w:sz w:val="24"/>
          <w:szCs w:val="24"/>
        </w:rPr>
        <w:t xml:space="preserve"> and the limits of the</w:t>
      </w:r>
      <w:r w:rsidR="0076159B" w:rsidRPr="00314B74">
        <w:rPr>
          <w:sz w:val="24"/>
          <w:szCs w:val="24"/>
        </w:rPr>
        <w:t xml:space="preserve"> obligation</w:t>
      </w:r>
      <w:r w:rsidR="00846179" w:rsidRPr="00314B74">
        <w:rPr>
          <w:sz w:val="24"/>
          <w:szCs w:val="24"/>
        </w:rPr>
        <w:t>;</w:t>
      </w:r>
    </w:p>
    <w:p w:rsidR="009B1355" w:rsidRPr="00314B74" w:rsidRDefault="00A71AFD" w:rsidP="00B93FFC">
      <w:pPr>
        <w:pStyle w:val="ListParagraph"/>
        <w:numPr>
          <w:ilvl w:val="0"/>
          <w:numId w:val="2"/>
        </w:numPr>
        <w:rPr>
          <w:sz w:val="24"/>
          <w:szCs w:val="24"/>
        </w:rPr>
      </w:pPr>
      <w:r w:rsidRPr="00314B74">
        <w:rPr>
          <w:sz w:val="24"/>
          <w:szCs w:val="24"/>
        </w:rPr>
        <w:t>explore critical challenges for the notion of R2P</w:t>
      </w:r>
      <w:r w:rsidR="0076159B" w:rsidRPr="00314B74">
        <w:rPr>
          <w:sz w:val="24"/>
          <w:szCs w:val="24"/>
        </w:rPr>
        <w:t xml:space="preserve">. </w:t>
      </w:r>
      <w:r w:rsidR="007D0502" w:rsidRPr="00314B74">
        <w:rPr>
          <w:sz w:val="24"/>
          <w:szCs w:val="24"/>
        </w:rPr>
        <w:t xml:space="preserve"> </w:t>
      </w:r>
      <w:r w:rsidR="004D72C0" w:rsidRPr="00314B74">
        <w:rPr>
          <w:sz w:val="24"/>
          <w:szCs w:val="24"/>
        </w:rPr>
        <w:t xml:space="preserve"> </w:t>
      </w:r>
    </w:p>
    <w:p w:rsidR="009A0546" w:rsidRPr="00314B74" w:rsidRDefault="00476E7A" w:rsidP="0086096F">
      <w:pPr>
        <w:rPr>
          <w:sz w:val="24"/>
          <w:szCs w:val="24"/>
        </w:rPr>
      </w:pPr>
      <w:r w:rsidRPr="00314B74">
        <w:rPr>
          <w:sz w:val="24"/>
          <w:szCs w:val="24"/>
        </w:rPr>
        <w:t xml:space="preserve">In addition to considering these themes, proposals are welcomed on topics including </w:t>
      </w:r>
      <w:r w:rsidR="00F05D4D" w:rsidRPr="00314B74">
        <w:rPr>
          <w:sz w:val="24"/>
          <w:szCs w:val="24"/>
        </w:rPr>
        <w:t>theories of the humanisation and the constitutionalisation of international law</w:t>
      </w:r>
      <w:r w:rsidRPr="00314B74">
        <w:rPr>
          <w:sz w:val="24"/>
          <w:szCs w:val="24"/>
        </w:rPr>
        <w:t xml:space="preserve">, and on how the themes relate to specific fields of </w:t>
      </w:r>
      <w:r w:rsidR="00D51F4A" w:rsidRPr="00314B74">
        <w:rPr>
          <w:sz w:val="24"/>
          <w:szCs w:val="24"/>
        </w:rPr>
        <w:t xml:space="preserve">international law, such as </w:t>
      </w:r>
      <w:r w:rsidR="008B05E5" w:rsidRPr="00314B74">
        <w:rPr>
          <w:i/>
          <w:sz w:val="24"/>
          <w:szCs w:val="24"/>
        </w:rPr>
        <w:t>jus ad bellum</w:t>
      </w:r>
      <w:r w:rsidR="008B05E5" w:rsidRPr="00314B74">
        <w:rPr>
          <w:sz w:val="24"/>
          <w:szCs w:val="24"/>
        </w:rPr>
        <w:t xml:space="preserve">, </w:t>
      </w:r>
      <w:r w:rsidR="00D51F4A" w:rsidRPr="00314B74">
        <w:rPr>
          <w:sz w:val="24"/>
          <w:szCs w:val="24"/>
        </w:rPr>
        <w:t xml:space="preserve">criminal law, humanitarian law, human rights, environmental law, </w:t>
      </w:r>
      <w:r w:rsidR="007218D9" w:rsidRPr="00314B74">
        <w:rPr>
          <w:sz w:val="24"/>
          <w:szCs w:val="24"/>
        </w:rPr>
        <w:t xml:space="preserve">cultural heritage, law of the sea, </w:t>
      </w:r>
      <w:r w:rsidR="00D51F4A" w:rsidRPr="00314B74">
        <w:rPr>
          <w:sz w:val="24"/>
          <w:szCs w:val="24"/>
        </w:rPr>
        <w:t>trade law</w:t>
      </w:r>
      <w:r w:rsidR="007A2F65" w:rsidRPr="00314B74">
        <w:rPr>
          <w:sz w:val="24"/>
          <w:szCs w:val="24"/>
        </w:rPr>
        <w:t>, international organisations, EU law</w:t>
      </w:r>
      <w:r w:rsidR="00D51F4A" w:rsidRPr="00314B74">
        <w:rPr>
          <w:sz w:val="24"/>
          <w:szCs w:val="24"/>
        </w:rPr>
        <w:t xml:space="preserve"> and investment law.</w:t>
      </w:r>
    </w:p>
    <w:p w:rsidR="00CD3426" w:rsidRPr="00314B74" w:rsidRDefault="00CD3426" w:rsidP="0086096F">
      <w:pPr>
        <w:rPr>
          <w:color w:val="000000"/>
          <w:sz w:val="24"/>
          <w:szCs w:val="24"/>
        </w:rPr>
      </w:pPr>
      <w:r w:rsidRPr="00314B74">
        <w:rPr>
          <w:color w:val="000000"/>
          <w:sz w:val="24"/>
          <w:szCs w:val="24"/>
        </w:rPr>
        <w:t>The McCoubrey Centre is very pleased to have Professor André Nollkaem</w:t>
      </w:r>
      <w:r w:rsidR="006D0C3B" w:rsidRPr="00314B74">
        <w:rPr>
          <w:color w:val="000000"/>
          <w:sz w:val="24"/>
          <w:szCs w:val="24"/>
        </w:rPr>
        <w:t>per giving the keynote speech. In addition, all p</w:t>
      </w:r>
      <w:r w:rsidRPr="00314B74">
        <w:rPr>
          <w:color w:val="000000"/>
          <w:sz w:val="24"/>
          <w:szCs w:val="24"/>
        </w:rPr>
        <w:t xml:space="preserve">anels will be chaired by </w:t>
      </w:r>
      <w:r w:rsidR="006D0C3B" w:rsidRPr="00314B74">
        <w:rPr>
          <w:color w:val="000000"/>
          <w:sz w:val="24"/>
          <w:szCs w:val="24"/>
        </w:rPr>
        <w:t>leading academics</w:t>
      </w:r>
      <w:r w:rsidRPr="00314B74">
        <w:rPr>
          <w:color w:val="000000"/>
          <w:sz w:val="24"/>
          <w:szCs w:val="24"/>
        </w:rPr>
        <w:t xml:space="preserve">, who will </w:t>
      </w:r>
      <w:r w:rsidR="006D0C3B" w:rsidRPr="00314B74">
        <w:rPr>
          <w:color w:val="000000"/>
          <w:sz w:val="24"/>
          <w:szCs w:val="24"/>
        </w:rPr>
        <w:t>be invited to comment o</w:t>
      </w:r>
      <w:r w:rsidRPr="00314B74">
        <w:rPr>
          <w:color w:val="000000"/>
          <w:sz w:val="24"/>
          <w:szCs w:val="24"/>
        </w:rPr>
        <w:t>n the papers</w:t>
      </w:r>
      <w:r w:rsidR="006D0C3B" w:rsidRPr="00314B74">
        <w:rPr>
          <w:color w:val="000000"/>
          <w:sz w:val="24"/>
          <w:szCs w:val="24"/>
        </w:rPr>
        <w:t xml:space="preserve">. </w:t>
      </w:r>
    </w:p>
    <w:p w:rsidR="0086096F" w:rsidRPr="00314B74" w:rsidRDefault="0086096F" w:rsidP="0086096F">
      <w:pPr>
        <w:rPr>
          <w:color w:val="000000"/>
          <w:sz w:val="24"/>
          <w:szCs w:val="24"/>
        </w:rPr>
      </w:pPr>
      <w:r w:rsidRPr="00314B74">
        <w:rPr>
          <w:b/>
          <w:color w:val="000000"/>
          <w:sz w:val="24"/>
          <w:szCs w:val="24"/>
        </w:rPr>
        <w:t>Submissions:</w:t>
      </w:r>
      <w:r w:rsidRPr="00314B74">
        <w:rPr>
          <w:color w:val="000000"/>
          <w:sz w:val="24"/>
          <w:szCs w:val="24"/>
        </w:rPr>
        <w:t xml:space="preserve"> Interested participants should provide an abstract of no more than </w:t>
      </w:r>
      <w:r w:rsidR="00D51F4A" w:rsidRPr="00314B74">
        <w:rPr>
          <w:color w:val="000000"/>
          <w:sz w:val="24"/>
          <w:szCs w:val="24"/>
        </w:rPr>
        <w:t>500</w:t>
      </w:r>
      <w:r w:rsidRPr="00314B74">
        <w:rPr>
          <w:color w:val="000000"/>
          <w:sz w:val="24"/>
          <w:szCs w:val="24"/>
        </w:rPr>
        <w:t xml:space="preserve"> words by </w:t>
      </w:r>
      <w:r w:rsidR="00D51F4A" w:rsidRPr="00314B74">
        <w:rPr>
          <w:color w:val="000000"/>
          <w:sz w:val="24"/>
          <w:szCs w:val="24"/>
        </w:rPr>
        <w:t>the 18</w:t>
      </w:r>
      <w:r w:rsidR="00D51F4A" w:rsidRPr="00314B74">
        <w:rPr>
          <w:color w:val="000000"/>
          <w:sz w:val="24"/>
          <w:szCs w:val="24"/>
          <w:vertAlign w:val="superscript"/>
        </w:rPr>
        <w:t>th</w:t>
      </w:r>
      <w:r w:rsidR="00D51F4A" w:rsidRPr="00314B74">
        <w:rPr>
          <w:color w:val="000000"/>
          <w:sz w:val="24"/>
          <w:szCs w:val="24"/>
        </w:rPr>
        <w:t xml:space="preserve"> of March, 2013</w:t>
      </w:r>
      <w:r w:rsidRPr="00314B74">
        <w:rPr>
          <w:color w:val="000000"/>
          <w:sz w:val="24"/>
          <w:szCs w:val="24"/>
        </w:rPr>
        <w:t xml:space="preserve"> </w:t>
      </w:r>
      <w:r w:rsidR="00011B7B" w:rsidRPr="00314B74">
        <w:rPr>
          <w:color w:val="000000"/>
          <w:sz w:val="24"/>
          <w:szCs w:val="24"/>
        </w:rPr>
        <w:t xml:space="preserve">to </w:t>
      </w:r>
      <w:hyperlink r:id="rId7" w:history="1">
        <w:r w:rsidR="006D0C3B" w:rsidRPr="00314B74">
          <w:rPr>
            <w:rStyle w:val="Hyperlink"/>
            <w:sz w:val="24"/>
            <w:szCs w:val="24"/>
          </w:rPr>
          <w:t>MCIL@hull.ac.uk</w:t>
        </w:r>
      </w:hyperlink>
      <w:r w:rsidR="00476E7A" w:rsidRPr="00314B74">
        <w:rPr>
          <w:color w:val="000000"/>
          <w:sz w:val="24"/>
          <w:szCs w:val="24"/>
        </w:rPr>
        <w:t>.</w:t>
      </w:r>
      <w:r w:rsidR="00215122">
        <w:rPr>
          <w:color w:val="000000"/>
          <w:sz w:val="24"/>
          <w:szCs w:val="24"/>
        </w:rPr>
        <w:t xml:space="preserve"> </w:t>
      </w:r>
      <w:r w:rsidR="00476E7A" w:rsidRPr="00215122">
        <w:rPr>
          <w:color w:val="000000"/>
          <w:sz w:val="24"/>
          <w:szCs w:val="24"/>
        </w:rPr>
        <w:t>If you wish to discuss topics or i</w:t>
      </w:r>
      <w:r w:rsidR="00066D50" w:rsidRPr="00215122">
        <w:rPr>
          <w:color w:val="000000"/>
          <w:sz w:val="24"/>
          <w:szCs w:val="24"/>
        </w:rPr>
        <w:t>deas informally please contact the organising committee at this email address.</w:t>
      </w:r>
    </w:p>
    <w:p w:rsidR="003B6C6A" w:rsidRPr="00314B74" w:rsidRDefault="00011B7B" w:rsidP="00011B7B">
      <w:pPr>
        <w:rPr>
          <w:color w:val="000000"/>
          <w:sz w:val="24"/>
          <w:szCs w:val="24"/>
        </w:rPr>
      </w:pPr>
      <w:r w:rsidRPr="00314B74">
        <w:rPr>
          <w:color w:val="000000"/>
          <w:sz w:val="24"/>
          <w:szCs w:val="24"/>
        </w:rPr>
        <w:t xml:space="preserve">Presentations should be no longer than </w:t>
      </w:r>
      <w:r w:rsidR="00D51F4A" w:rsidRPr="00314B74">
        <w:rPr>
          <w:color w:val="000000"/>
          <w:sz w:val="24"/>
          <w:szCs w:val="24"/>
        </w:rPr>
        <w:t>20</w:t>
      </w:r>
      <w:r w:rsidRPr="00314B74">
        <w:rPr>
          <w:color w:val="000000"/>
          <w:sz w:val="24"/>
          <w:szCs w:val="24"/>
        </w:rPr>
        <w:t xml:space="preserve"> minutes in duration. Speakers will be informed of acceptance of their papers by </w:t>
      </w:r>
      <w:r w:rsidR="00D51F4A" w:rsidRPr="00314B74">
        <w:rPr>
          <w:color w:val="000000"/>
          <w:sz w:val="24"/>
          <w:szCs w:val="24"/>
        </w:rPr>
        <w:t>the 15</w:t>
      </w:r>
      <w:r w:rsidR="00D51F4A" w:rsidRPr="00314B74">
        <w:rPr>
          <w:color w:val="000000"/>
          <w:sz w:val="24"/>
          <w:szCs w:val="24"/>
          <w:vertAlign w:val="superscript"/>
        </w:rPr>
        <w:t>th</w:t>
      </w:r>
      <w:r w:rsidR="00D51F4A" w:rsidRPr="00314B74">
        <w:rPr>
          <w:color w:val="000000"/>
          <w:sz w:val="24"/>
          <w:szCs w:val="24"/>
        </w:rPr>
        <w:t xml:space="preserve"> of </w:t>
      </w:r>
      <w:r w:rsidR="003B6C6A" w:rsidRPr="00314B74">
        <w:rPr>
          <w:color w:val="000000"/>
          <w:sz w:val="24"/>
          <w:szCs w:val="24"/>
        </w:rPr>
        <w:t>April</w:t>
      </w:r>
      <w:r w:rsidRPr="00314B74">
        <w:rPr>
          <w:color w:val="000000"/>
          <w:sz w:val="24"/>
          <w:szCs w:val="24"/>
        </w:rPr>
        <w:t xml:space="preserve"> and will be expected to submit either a full or outline paper by </w:t>
      </w:r>
      <w:r w:rsidR="003B6C6A" w:rsidRPr="00314B74">
        <w:rPr>
          <w:color w:val="000000"/>
          <w:sz w:val="24"/>
          <w:szCs w:val="24"/>
        </w:rPr>
        <w:t>the 15</w:t>
      </w:r>
      <w:r w:rsidR="003B6C6A" w:rsidRPr="00314B74">
        <w:rPr>
          <w:color w:val="000000"/>
          <w:sz w:val="24"/>
          <w:szCs w:val="24"/>
          <w:vertAlign w:val="superscript"/>
        </w:rPr>
        <w:t>th</w:t>
      </w:r>
      <w:r w:rsidR="003B6C6A" w:rsidRPr="00314B74">
        <w:rPr>
          <w:color w:val="000000"/>
          <w:sz w:val="24"/>
          <w:szCs w:val="24"/>
        </w:rPr>
        <w:t xml:space="preserve"> of June.</w:t>
      </w:r>
    </w:p>
    <w:p w:rsidR="0018692A" w:rsidRPr="00314B74" w:rsidRDefault="003D1DAF" w:rsidP="00011B7B">
      <w:pPr>
        <w:rPr>
          <w:b/>
          <w:color w:val="000000"/>
          <w:sz w:val="24"/>
          <w:szCs w:val="24"/>
        </w:rPr>
      </w:pPr>
      <w:r w:rsidRPr="00314B74">
        <w:rPr>
          <w:b/>
          <w:color w:val="000000"/>
          <w:sz w:val="24"/>
          <w:szCs w:val="24"/>
        </w:rPr>
        <w:t xml:space="preserve">The </w:t>
      </w:r>
      <w:r w:rsidR="00314B74" w:rsidRPr="00314B74">
        <w:rPr>
          <w:b/>
          <w:color w:val="000000"/>
          <w:sz w:val="24"/>
          <w:szCs w:val="24"/>
        </w:rPr>
        <w:t>O</w:t>
      </w:r>
      <w:r w:rsidR="00C307CE" w:rsidRPr="00314B74">
        <w:rPr>
          <w:b/>
          <w:color w:val="000000"/>
          <w:sz w:val="24"/>
          <w:szCs w:val="24"/>
        </w:rPr>
        <w:t>rganis</w:t>
      </w:r>
      <w:r w:rsidR="00E417C1" w:rsidRPr="00314B74">
        <w:rPr>
          <w:b/>
          <w:color w:val="000000"/>
          <w:sz w:val="24"/>
          <w:szCs w:val="24"/>
        </w:rPr>
        <w:t>ing Committee</w:t>
      </w:r>
      <w:r w:rsidR="0018692A" w:rsidRPr="00314B74">
        <w:rPr>
          <w:b/>
          <w:color w:val="000000"/>
          <w:sz w:val="24"/>
          <w:szCs w:val="24"/>
        </w:rPr>
        <w:t>:</w:t>
      </w:r>
    </w:p>
    <w:p w:rsidR="00F12E1A" w:rsidRPr="00314B74" w:rsidRDefault="006D0C3B" w:rsidP="006D0C3B">
      <w:pPr>
        <w:spacing w:line="240" w:lineRule="auto"/>
        <w:rPr>
          <w:color w:val="000000"/>
          <w:sz w:val="24"/>
          <w:szCs w:val="24"/>
        </w:rPr>
      </w:pPr>
      <w:r w:rsidRPr="00314B74">
        <w:rPr>
          <w:color w:val="000000"/>
          <w:sz w:val="24"/>
          <w:szCs w:val="24"/>
        </w:rPr>
        <w:t xml:space="preserve">Professor </w:t>
      </w:r>
      <w:r w:rsidR="00C307CE" w:rsidRPr="00314B74">
        <w:rPr>
          <w:color w:val="000000"/>
          <w:sz w:val="24"/>
          <w:szCs w:val="24"/>
        </w:rPr>
        <w:t>Richard Barnes</w:t>
      </w:r>
      <w:r w:rsidRPr="00314B74">
        <w:rPr>
          <w:color w:val="000000"/>
          <w:sz w:val="24"/>
          <w:szCs w:val="24"/>
        </w:rPr>
        <w:t>;</w:t>
      </w:r>
      <w:r w:rsidR="00E417C1" w:rsidRPr="00314B74">
        <w:rPr>
          <w:color w:val="000000"/>
          <w:sz w:val="24"/>
          <w:szCs w:val="24"/>
        </w:rPr>
        <w:t xml:space="preserve"> </w:t>
      </w:r>
      <w:r w:rsidRPr="00314B74">
        <w:rPr>
          <w:color w:val="000000"/>
          <w:sz w:val="24"/>
          <w:szCs w:val="24"/>
        </w:rPr>
        <w:t xml:space="preserve">Dr. </w:t>
      </w:r>
      <w:r w:rsidR="00C307CE" w:rsidRPr="00314B74">
        <w:rPr>
          <w:color w:val="000000"/>
          <w:sz w:val="24"/>
          <w:szCs w:val="24"/>
        </w:rPr>
        <w:t>Vassilis P. Tzevelekos</w:t>
      </w:r>
      <w:r w:rsidRPr="00314B74">
        <w:rPr>
          <w:color w:val="000000"/>
          <w:sz w:val="24"/>
          <w:szCs w:val="24"/>
        </w:rPr>
        <w:t>;</w:t>
      </w:r>
      <w:r w:rsidR="00476E7A" w:rsidRPr="00314B74">
        <w:rPr>
          <w:color w:val="000000"/>
          <w:sz w:val="24"/>
          <w:szCs w:val="24"/>
        </w:rPr>
        <w:t xml:space="preserve"> </w:t>
      </w:r>
      <w:r w:rsidRPr="00314B74">
        <w:rPr>
          <w:color w:val="000000"/>
          <w:sz w:val="24"/>
          <w:szCs w:val="24"/>
        </w:rPr>
        <w:t xml:space="preserve">Mr </w:t>
      </w:r>
      <w:r w:rsidR="0018692A" w:rsidRPr="00314B74">
        <w:rPr>
          <w:color w:val="000000"/>
          <w:sz w:val="24"/>
          <w:szCs w:val="24"/>
        </w:rPr>
        <w:t>Carmino Massarella</w:t>
      </w:r>
      <w:r w:rsidRPr="00314B74">
        <w:rPr>
          <w:color w:val="000000"/>
          <w:sz w:val="24"/>
          <w:szCs w:val="24"/>
        </w:rPr>
        <w:t>;</w:t>
      </w:r>
      <w:r w:rsidR="00476E7A" w:rsidRPr="00314B74">
        <w:rPr>
          <w:color w:val="000000"/>
          <w:sz w:val="24"/>
          <w:szCs w:val="24"/>
        </w:rPr>
        <w:t xml:space="preserve"> and </w:t>
      </w:r>
      <w:r w:rsidRPr="00314B74">
        <w:rPr>
          <w:color w:val="000000"/>
          <w:sz w:val="24"/>
          <w:szCs w:val="24"/>
        </w:rPr>
        <w:t xml:space="preserve">Ms </w:t>
      </w:r>
      <w:r w:rsidR="0018692A" w:rsidRPr="00314B74">
        <w:rPr>
          <w:color w:val="000000"/>
          <w:sz w:val="24"/>
          <w:szCs w:val="24"/>
        </w:rPr>
        <w:t>Nneka Okechukwu</w:t>
      </w:r>
      <w:r w:rsidRPr="00314B74">
        <w:rPr>
          <w:color w:val="000000"/>
          <w:sz w:val="24"/>
          <w:szCs w:val="24"/>
        </w:rPr>
        <w:t>.</w:t>
      </w:r>
    </w:p>
    <w:sectPr w:rsidR="00F12E1A" w:rsidRPr="00314B74" w:rsidSect="005A48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AD2"/>
    <w:multiLevelType w:val="hybridMultilevel"/>
    <w:tmpl w:val="45DECB4E"/>
    <w:lvl w:ilvl="0" w:tplc="271493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F22214"/>
    <w:multiLevelType w:val="hybridMultilevel"/>
    <w:tmpl w:val="44B2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compat/>
  <w:rsids>
    <w:rsidRoot w:val="0086096F"/>
    <w:rsid w:val="00011B7B"/>
    <w:rsid w:val="00015054"/>
    <w:rsid w:val="00033B4F"/>
    <w:rsid w:val="00066D50"/>
    <w:rsid w:val="00075CFD"/>
    <w:rsid w:val="000E2B89"/>
    <w:rsid w:val="000F17D7"/>
    <w:rsid w:val="0018692A"/>
    <w:rsid w:val="00215122"/>
    <w:rsid w:val="00290DD0"/>
    <w:rsid w:val="002D084B"/>
    <w:rsid w:val="002E5FDC"/>
    <w:rsid w:val="00314B74"/>
    <w:rsid w:val="00324D06"/>
    <w:rsid w:val="003B6C6A"/>
    <w:rsid w:val="003D1DAF"/>
    <w:rsid w:val="003F38F9"/>
    <w:rsid w:val="00422D6F"/>
    <w:rsid w:val="00476E7A"/>
    <w:rsid w:val="004D72C0"/>
    <w:rsid w:val="00522614"/>
    <w:rsid w:val="005A4894"/>
    <w:rsid w:val="005E7AA7"/>
    <w:rsid w:val="005F4100"/>
    <w:rsid w:val="006363A5"/>
    <w:rsid w:val="00642AF5"/>
    <w:rsid w:val="00667962"/>
    <w:rsid w:val="006D0C3B"/>
    <w:rsid w:val="007218D9"/>
    <w:rsid w:val="00732831"/>
    <w:rsid w:val="0076159B"/>
    <w:rsid w:val="007857CD"/>
    <w:rsid w:val="007A2F65"/>
    <w:rsid w:val="007D0502"/>
    <w:rsid w:val="008027F5"/>
    <w:rsid w:val="0080442C"/>
    <w:rsid w:val="00843C51"/>
    <w:rsid w:val="00846179"/>
    <w:rsid w:val="0086096F"/>
    <w:rsid w:val="0087319B"/>
    <w:rsid w:val="008B05E5"/>
    <w:rsid w:val="00977BDF"/>
    <w:rsid w:val="009900D4"/>
    <w:rsid w:val="00991B9C"/>
    <w:rsid w:val="009A0546"/>
    <w:rsid w:val="009A0857"/>
    <w:rsid w:val="009B1355"/>
    <w:rsid w:val="009B590C"/>
    <w:rsid w:val="009D560A"/>
    <w:rsid w:val="00A52EFA"/>
    <w:rsid w:val="00A71AFD"/>
    <w:rsid w:val="00B93FFC"/>
    <w:rsid w:val="00BD5AB3"/>
    <w:rsid w:val="00BF1758"/>
    <w:rsid w:val="00C307CE"/>
    <w:rsid w:val="00CD3426"/>
    <w:rsid w:val="00D27919"/>
    <w:rsid w:val="00D51F4A"/>
    <w:rsid w:val="00E0113C"/>
    <w:rsid w:val="00E417C1"/>
    <w:rsid w:val="00EA02CD"/>
    <w:rsid w:val="00F05D4D"/>
    <w:rsid w:val="00F12E1A"/>
    <w:rsid w:val="00F379BB"/>
    <w:rsid w:val="00FF423A"/>
  </w:rsids>
  <m:mathPr>
    <m:mathFont m:val="@ＭＳ ゴシック"/>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7B"/>
    <w:pPr>
      <w:jc w:val="both"/>
    </w:pPr>
    <w:rPr>
      <w:rFonts w:eastAsiaTheme="minorEastAsia"/>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6096F"/>
    <w:pPr>
      <w:ind w:left="720"/>
      <w:contextualSpacing/>
    </w:pPr>
  </w:style>
  <w:style w:type="character" w:styleId="CommentReference">
    <w:name w:val="annotation reference"/>
    <w:basedOn w:val="DefaultParagraphFont"/>
    <w:uiPriority w:val="99"/>
    <w:semiHidden/>
    <w:unhideWhenUsed/>
    <w:rsid w:val="00B93FFC"/>
    <w:rPr>
      <w:sz w:val="16"/>
      <w:szCs w:val="16"/>
    </w:rPr>
  </w:style>
  <w:style w:type="paragraph" w:styleId="CommentText">
    <w:name w:val="annotation text"/>
    <w:basedOn w:val="Normal"/>
    <w:link w:val="CommentTextChar"/>
    <w:uiPriority w:val="99"/>
    <w:semiHidden/>
    <w:unhideWhenUsed/>
    <w:rsid w:val="00B93FFC"/>
    <w:pPr>
      <w:spacing w:line="240" w:lineRule="auto"/>
    </w:pPr>
    <w:rPr>
      <w:sz w:val="20"/>
      <w:szCs w:val="20"/>
    </w:rPr>
  </w:style>
  <w:style w:type="character" w:customStyle="1" w:styleId="CommentTextChar">
    <w:name w:val="Comment Text Char"/>
    <w:basedOn w:val="DefaultParagraphFont"/>
    <w:link w:val="CommentText"/>
    <w:uiPriority w:val="99"/>
    <w:semiHidden/>
    <w:rsid w:val="00B93FF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93FFC"/>
    <w:rPr>
      <w:b/>
      <w:bCs/>
    </w:rPr>
  </w:style>
  <w:style w:type="character" w:customStyle="1" w:styleId="CommentSubjectChar">
    <w:name w:val="Comment Subject Char"/>
    <w:basedOn w:val="CommentTextChar"/>
    <w:link w:val="CommentSubject"/>
    <w:uiPriority w:val="99"/>
    <w:semiHidden/>
    <w:rsid w:val="00B93FFC"/>
    <w:rPr>
      <w:rFonts w:eastAsiaTheme="minorEastAsia"/>
      <w:b/>
      <w:bCs/>
      <w:sz w:val="20"/>
      <w:szCs w:val="20"/>
      <w:lang w:eastAsia="en-GB"/>
    </w:rPr>
  </w:style>
  <w:style w:type="paragraph" w:styleId="BalloonText">
    <w:name w:val="Balloon Text"/>
    <w:basedOn w:val="Normal"/>
    <w:link w:val="BalloonTextChar"/>
    <w:uiPriority w:val="99"/>
    <w:semiHidden/>
    <w:unhideWhenUsed/>
    <w:rsid w:val="00B9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FC"/>
    <w:rPr>
      <w:rFonts w:ascii="Tahoma" w:eastAsiaTheme="minorEastAsia" w:hAnsi="Tahoma" w:cs="Tahoma"/>
      <w:sz w:val="16"/>
      <w:szCs w:val="16"/>
      <w:lang w:eastAsia="en-GB"/>
    </w:rPr>
  </w:style>
  <w:style w:type="character" w:styleId="Hyperlink">
    <w:name w:val="Hyperlink"/>
    <w:basedOn w:val="DefaultParagraphFont"/>
    <w:uiPriority w:val="99"/>
    <w:unhideWhenUsed/>
    <w:rsid w:val="006D0C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7B"/>
    <w:pPr>
      <w:jc w:val="both"/>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6F"/>
    <w:pPr>
      <w:ind w:left="720"/>
      <w:contextualSpacing/>
    </w:pPr>
  </w:style>
  <w:style w:type="character" w:styleId="CommentReference">
    <w:name w:val="annotation reference"/>
    <w:basedOn w:val="DefaultParagraphFont"/>
    <w:uiPriority w:val="99"/>
    <w:semiHidden/>
    <w:unhideWhenUsed/>
    <w:rsid w:val="00B93FFC"/>
    <w:rPr>
      <w:sz w:val="16"/>
      <w:szCs w:val="16"/>
    </w:rPr>
  </w:style>
  <w:style w:type="paragraph" w:styleId="CommentText">
    <w:name w:val="annotation text"/>
    <w:basedOn w:val="Normal"/>
    <w:link w:val="CommentTextChar"/>
    <w:uiPriority w:val="99"/>
    <w:semiHidden/>
    <w:unhideWhenUsed/>
    <w:rsid w:val="00B93FFC"/>
    <w:pPr>
      <w:spacing w:line="240" w:lineRule="auto"/>
    </w:pPr>
    <w:rPr>
      <w:sz w:val="20"/>
      <w:szCs w:val="20"/>
    </w:rPr>
  </w:style>
  <w:style w:type="character" w:customStyle="1" w:styleId="CommentTextChar">
    <w:name w:val="Comment Text Char"/>
    <w:basedOn w:val="DefaultParagraphFont"/>
    <w:link w:val="CommentText"/>
    <w:uiPriority w:val="99"/>
    <w:semiHidden/>
    <w:rsid w:val="00B93FF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93FFC"/>
    <w:rPr>
      <w:b/>
      <w:bCs/>
    </w:rPr>
  </w:style>
  <w:style w:type="character" w:customStyle="1" w:styleId="CommentSubjectChar">
    <w:name w:val="Comment Subject Char"/>
    <w:basedOn w:val="CommentTextChar"/>
    <w:link w:val="CommentSubject"/>
    <w:uiPriority w:val="99"/>
    <w:semiHidden/>
    <w:rsid w:val="00B93FFC"/>
    <w:rPr>
      <w:rFonts w:eastAsiaTheme="minorEastAsia"/>
      <w:b/>
      <w:bCs/>
      <w:sz w:val="20"/>
      <w:szCs w:val="20"/>
      <w:lang w:eastAsia="en-GB"/>
    </w:rPr>
  </w:style>
  <w:style w:type="paragraph" w:styleId="BalloonText">
    <w:name w:val="Balloon Text"/>
    <w:basedOn w:val="Normal"/>
    <w:link w:val="BalloonTextChar"/>
    <w:uiPriority w:val="99"/>
    <w:semiHidden/>
    <w:unhideWhenUsed/>
    <w:rsid w:val="00B9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FC"/>
    <w:rPr>
      <w:rFonts w:ascii="Tahoma" w:eastAsiaTheme="minorEastAsia" w:hAnsi="Tahoma" w:cs="Tahoma"/>
      <w:sz w:val="16"/>
      <w:szCs w:val="16"/>
      <w:lang w:eastAsia="en-GB"/>
    </w:rPr>
  </w:style>
  <w:style w:type="character" w:styleId="Hyperlink">
    <w:name w:val="Hyperlink"/>
    <w:basedOn w:val="DefaultParagraphFont"/>
    <w:uiPriority w:val="99"/>
    <w:unhideWhenUsed/>
    <w:rsid w:val="006D0C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3966985">
      <w:bodyDiv w:val="1"/>
      <w:marLeft w:val="0"/>
      <w:marRight w:val="0"/>
      <w:marTop w:val="0"/>
      <w:marBottom w:val="0"/>
      <w:divBdr>
        <w:top w:val="none" w:sz="0" w:space="0" w:color="auto"/>
        <w:left w:val="none" w:sz="0" w:space="0" w:color="auto"/>
        <w:bottom w:val="none" w:sz="0" w:space="0" w:color="auto"/>
        <w:right w:val="none" w:sz="0" w:space="0" w:color="auto"/>
      </w:divBdr>
    </w:div>
    <w:div w:id="526875929">
      <w:bodyDiv w:val="1"/>
      <w:marLeft w:val="0"/>
      <w:marRight w:val="0"/>
      <w:marTop w:val="0"/>
      <w:marBottom w:val="0"/>
      <w:divBdr>
        <w:top w:val="none" w:sz="0" w:space="0" w:color="auto"/>
        <w:left w:val="none" w:sz="0" w:space="0" w:color="auto"/>
        <w:bottom w:val="none" w:sz="0" w:space="0" w:color="auto"/>
        <w:right w:val="none" w:sz="0" w:space="0" w:color="auto"/>
      </w:divBdr>
    </w:div>
    <w:div w:id="891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mailto:MCIL@hull.ac.uk"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33543\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2D3537F-3360-4D86-9BD1-57E182E65D4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\Users\433543\AppData\Local\Chemistry Add-in for Word\Chemistry Gallery\Chem4Word.dotx</Template>
  <TotalTime>0</TotalTime>
  <Pages>2</Pages>
  <Words>588</Words>
  <Characters>3352</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Carmino</dc:creator>
  <cp:lastModifiedBy>Jessica Dorsey</cp:lastModifiedBy>
  <cp:revision>2</cp:revision>
  <dcterms:created xsi:type="dcterms:W3CDTF">2013-02-10T07:42:00Z</dcterms:created>
  <dcterms:modified xsi:type="dcterms:W3CDTF">2013-02-10T07:42:00Z</dcterms:modified>
</cp:coreProperties>
</file>