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60BE" w14:textId="2122CC9F" w:rsidR="004A56FD" w:rsidRPr="003544DA" w:rsidRDefault="004A56FD" w:rsidP="00D91F70">
      <w:pPr>
        <w:spacing w:line="276" w:lineRule="auto"/>
        <w:ind w:right="361"/>
        <w:jc w:val="center"/>
        <w:rPr>
          <w:rFonts w:asciiTheme="minorHAnsi" w:hAnsiTheme="minorHAnsi"/>
          <w:b/>
          <w:bCs/>
          <w:sz w:val="32"/>
          <w:szCs w:val="32"/>
        </w:rPr>
      </w:pPr>
      <w:r w:rsidRPr="003544DA">
        <w:rPr>
          <w:rFonts w:asciiTheme="minorHAnsi" w:hAnsiTheme="minorHAnsi"/>
          <w:b/>
          <w:bCs/>
          <w:sz w:val="32"/>
          <w:szCs w:val="32"/>
        </w:rPr>
        <w:t>The Vietnam War and International Law</w:t>
      </w:r>
      <w:r w:rsidR="00D91F70">
        <w:rPr>
          <w:rStyle w:val="FootnoteReference"/>
          <w:rFonts w:asciiTheme="minorHAnsi" w:hAnsiTheme="minorHAnsi"/>
          <w:b/>
          <w:bCs/>
          <w:sz w:val="32"/>
          <w:szCs w:val="32"/>
        </w:rPr>
        <w:footnoteReference w:customMarkFollows="1" w:id="1"/>
        <w:t>*</w:t>
      </w:r>
    </w:p>
    <w:p w14:paraId="2FFC7186" w14:textId="78D60D1A" w:rsidR="004A56FD" w:rsidRPr="003544DA" w:rsidRDefault="004A56FD" w:rsidP="00D91F70">
      <w:pPr>
        <w:spacing w:line="276" w:lineRule="auto"/>
        <w:ind w:right="361"/>
        <w:jc w:val="center"/>
        <w:rPr>
          <w:rFonts w:asciiTheme="minorHAnsi" w:hAnsiTheme="minorHAnsi"/>
          <w:b/>
          <w:bCs/>
        </w:rPr>
      </w:pPr>
      <w:r w:rsidRPr="003544DA">
        <w:rPr>
          <w:rFonts w:asciiTheme="minorHAnsi" w:hAnsiTheme="minorHAnsi"/>
          <w:b/>
          <w:bCs/>
        </w:rPr>
        <w:t>Kevin Jon Heller</w:t>
      </w:r>
      <w:r w:rsidR="003544DA" w:rsidRPr="003544DA">
        <w:rPr>
          <w:rFonts w:asciiTheme="minorHAnsi" w:hAnsiTheme="minorHAnsi"/>
          <w:b/>
          <w:bCs/>
        </w:rPr>
        <w:t xml:space="preserve"> &amp; </w:t>
      </w:r>
      <w:r w:rsidRPr="003544DA">
        <w:rPr>
          <w:rFonts w:asciiTheme="minorHAnsi" w:hAnsiTheme="minorHAnsi"/>
          <w:b/>
          <w:bCs/>
        </w:rPr>
        <w:t xml:space="preserve">Samuel </w:t>
      </w:r>
      <w:proofErr w:type="spellStart"/>
      <w:r w:rsidRPr="003544DA">
        <w:rPr>
          <w:rFonts w:asciiTheme="minorHAnsi" w:hAnsiTheme="minorHAnsi"/>
          <w:b/>
          <w:bCs/>
        </w:rPr>
        <w:t>Moyn</w:t>
      </w:r>
      <w:proofErr w:type="spellEnd"/>
    </w:p>
    <w:p w14:paraId="4F1F3B30" w14:textId="77777777" w:rsidR="004A56FD" w:rsidRPr="003544DA" w:rsidRDefault="004A56FD" w:rsidP="00A36358">
      <w:pPr>
        <w:pStyle w:val="ListParagraph"/>
        <w:spacing w:line="276" w:lineRule="auto"/>
        <w:ind w:right="361"/>
        <w:jc w:val="both"/>
        <w:rPr>
          <w:rFonts w:cs="Times New Roman"/>
        </w:rPr>
      </w:pPr>
    </w:p>
    <w:p w14:paraId="53033F72" w14:textId="56F8D058" w:rsidR="00EC7C65" w:rsidRPr="002F34A7" w:rsidRDefault="001624B5" w:rsidP="00A36358">
      <w:pPr>
        <w:spacing w:line="276" w:lineRule="auto"/>
        <w:ind w:right="361"/>
        <w:jc w:val="both"/>
        <w:rPr>
          <w:b/>
          <w:bCs/>
        </w:rPr>
      </w:pPr>
      <w:r w:rsidRPr="002F34A7">
        <w:rPr>
          <w:b/>
          <w:bCs/>
        </w:rPr>
        <w:t xml:space="preserve">1. </w:t>
      </w:r>
      <w:r w:rsidR="00EB7610" w:rsidRPr="002F34A7">
        <w:rPr>
          <w:b/>
          <w:bCs/>
        </w:rPr>
        <w:t>Introduction</w:t>
      </w:r>
    </w:p>
    <w:p w14:paraId="172FCBD5" w14:textId="77777777" w:rsidR="00A36358" w:rsidRDefault="00A36358" w:rsidP="00A36358">
      <w:pPr>
        <w:spacing w:line="276" w:lineRule="auto"/>
        <w:ind w:right="361" w:firstLine="720"/>
        <w:jc w:val="both"/>
        <w:rPr>
          <w:rFonts w:asciiTheme="minorHAnsi" w:hAnsiTheme="minorHAnsi"/>
        </w:rPr>
      </w:pPr>
    </w:p>
    <w:p w14:paraId="55553B5A" w14:textId="074C5A45" w:rsidR="00F527D4" w:rsidRPr="003544DA" w:rsidRDefault="00EC7C65" w:rsidP="00A36358">
      <w:pPr>
        <w:spacing w:line="276" w:lineRule="auto"/>
        <w:ind w:right="361" w:firstLine="720"/>
        <w:jc w:val="both"/>
        <w:rPr>
          <w:rFonts w:asciiTheme="minorHAnsi" w:hAnsiTheme="minorHAnsi"/>
        </w:rPr>
      </w:pPr>
      <w:r w:rsidRPr="003544DA">
        <w:rPr>
          <w:rFonts w:asciiTheme="minorHAnsi" w:hAnsiTheme="minorHAnsi"/>
        </w:rPr>
        <w:t xml:space="preserve">There have been thousands of histories of the Vietnam war, but none </w:t>
      </w:r>
      <w:r w:rsidR="004A56FD" w:rsidRPr="003544DA">
        <w:rPr>
          <w:rFonts w:asciiTheme="minorHAnsi" w:hAnsiTheme="minorHAnsi"/>
        </w:rPr>
        <w:t>assigns</w:t>
      </w:r>
      <w:r w:rsidRPr="003544DA">
        <w:rPr>
          <w:rFonts w:asciiTheme="minorHAnsi" w:hAnsiTheme="minorHAnsi"/>
        </w:rPr>
        <w:t xml:space="preserve"> a pivotal role to international law. </w:t>
      </w:r>
      <w:r w:rsidR="008A6550" w:rsidRPr="003544DA">
        <w:rPr>
          <w:rFonts w:asciiTheme="minorHAnsi" w:hAnsiTheme="minorHAnsi"/>
        </w:rPr>
        <w:t>Research</w:t>
      </w:r>
      <w:r w:rsidRPr="003544DA">
        <w:rPr>
          <w:rFonts w:asciiTheme="minorHAnsi" w:hAnsiTheme="minorHAnsi"/>
        </w:rPr>
        <w:t xml:space="preserve"> </w:t>
      </w:r>
      <w:r w:rsidR="003B2F19" w:rsidRPr="003544DA">
        <w:rPr>
          <w:rFonts w:asciiTheme="minorHAnsi" w:hAnsiTheme="minorHAnsi"/>
        </w:rPr>
        <w:t>nevertheless indicates</w:t>
      </w:r>
      <w:r w:rsidRPr="003544DA">
        <w:rPr>
          <w:rFonts w:asciiTheme="minorHAnsi" w:hAnsiTheme="minorHAnsi"/>
        </w:rPr>
        <w:t xml:space="preserve"> that, more than any history has </w:t>
      </w:r>
      <w:r w:rsidR="003B2F19" w:rsidRPr="003544DA">
        <w:rPr>
          <w:rFonts w:asciiTheme="minorHAnsi" w:hAnsiTheme="minorHAnsi"/>
        </w:rPr>
        <w:t>acknowledged</w:t>
      </w:r>
      <w:r w:rsidRPr="003544DA">
        <w:rPr>
          <w:rFonts w:asciiTheme="minorHAnsi" w:hAnsiTheme="minorHAnsi"/>
        </w:rPr>
        <w:t>, both state actors and outside observers looked at the war through the prism of international law, whether it came to the legality of American intervention in the first place or to the constraints both sides adopted over the long years of struggle.</w:t>
      </w:r>
    </w:p>
    <w:p w14:paraId="04E4D603" w14:textId="718FA196" w:rsidR="00EC7C65" w:rsidRPr="003544DA" w:rsidRDefault="00F527D4" w:rsidP="00A36358">
      <w:pPr>
        <w:spacing w:line="276" w:lineRule="auto"/>
        <w:ind w:right="361" w:firstLine="720"/>
        <w:jc w:val="both"/>
        <w:rPr>
          <w:rFonts w:asciiTheme="minorHAnsi" w:hAnsiTheme="minorHAnsi"/>
        </w:rPr>
      </w:pPr>
      <w:r w:rsidRPr="003544DA">
        <w:rPr>
          <w:rFonts w:asciiTheme="minorHAnsi" w:hAnsiTheme="minorHAnsi"/>
        </w:rPr>
        <w:t xml:space="preserve">Perhaps the most important fact about international law, however, </w:t>
      </w:r>
      <w:r w:rsidR="008F2B9D">
        <w:rPr>
          <w:rFonts w:asciiTheme="minorHAnsi" w:hAnsiTheme="minorHAnsi"/>
        </w:rPr>
        <w:t>is that it n</w:t>
      </w:r>
      <w:r w:rsidR="00EC7C65" w:rsidRPr="003544DA">
        <w:rPr>
          <w:rFonts w:asciiTheme="minorHAnsi" w:hAnsiTheme="minorHAnsi"/>
        </w:rPr>
        <w:t>ever become a primary focus of how choices were made</w:t>
      </w:r>
      <w:r w:rsidR="002F46EB" w:rsidRPr="003544DA">
        <w:rPr>
          <w:rFonts w:asciiTheme="minorHAnsi" w:hAnsiTheme="minorHAnsi"/>
        </w:rPr>
        <w:t xml:space="preserve"> </w:t>
      </w:r>
      <w:r w:rsidR="006A7007" w:rsidRPr="003544DA">
        <w:rPr>
          <w:rFonts w:asciiTheme="minorHAnsi" w:hAnsiTheme="minorHAnsi"/>
        </w:rPr>
        <w:t>—</w:t>
      </w:r>
      <w:r w:rsidR="002F46EB" w:rsidRPr="003544DA">
        <w:rPr>
          <w:rFonts w:asciiTheme="minorHAnsi" w:hAnsiTheme="minorHAnsi"/>
        </w:rPr>
        <w:t xml:space="preserve"> not </w:t>
      </w:r>
      <w:r w:rsidR="00EC7C65" w:rsidRPr="003544DA">
        <w:rPr>
          <w:rFonts w:asciiTheme="minorHAnsi" w:hAnsiTheme="minorHAnsi"/>
        </w:rPr>
        <w:t>in the hallways of power</w:t>
      </w:r>
      <w:r w:rsidR="002F46EB" w:rsidRPr="003544DA">
        <w:rPr>
          <w:rFonts w:asciiTheme="minorHAnsi" w:hAnsiTheme="minorHAnsi"/>
        </w:rPr>
        <w:t xml:space="preserve">, </w:t>
      </w:r>
      <w:r w:rsidR="008A6550" w:rsidRPr="003544DA">
        <w:rPr>
          <w:rFonts w:asciiTheme="minorHAnsi" w:hAnsiTheme="minorHAnsi"/>
        </w:rPr>
        <w:t>not</w:t>
      </w:r>
      <w:r w:rsidR="002F46EB" w:rsidRPr="003544DA">
        <w:rPr>
          <w:rFonts w:asciiTheme="minorHAnsi" w:hAnsiTheme="minorHAnsi"/>
        </w:rPr>
        <w:t xml:space="preserve"> </w:t>
      </w:r>
      <w:r w:rsidR="00EC7C65" w:rsidRPr="003544DA">
        <w:rPr>
          <w:rFonts w:asciiTheme="minorHAnsi" w:hAnsiTheme="minorHAnsi"/>
        </w:rPr>
        <w:t xml:space="preserve">on the fields of battle. </w:t>
      </w:r>
      <w:r w:rsidRPr="003544DA">
        <w:rPr>
          <w:rFonts w:asciiTheme="minorHAnsi" w:hAnsiTheme="minorHAnsi"/>
        </w:rPr>
        <w:t xml:space="preserve">Even in garnering public support for opposition to America’s intervention, international law played a small role. </w:t>
      </w:r>
      <w:r w:rsidR="00EC7C65" w:rsidRPr="003544DA">
        <w:rPr>
          <w:rFonts w:asciiTheme="minorHAnsi" w:hAnsiTheme="minorHAnsi"/>
        </w:rPr>
        <w:t xml:space="preserve">“It is a humbling realization of no small moment,” </w:t>
      </w:r>
      <w:r w:rsidR="003B2F19" w:rsidRPr="003544DA">
        <w:rPr>
          <w:rFonts w:asciiTheme="minorHAnsi" w:hAnsiTheme="minorHAnsi"/>
        </w:rPr>
        <w:t>observed Richard Falk</w:t>
      </w:r>
      <w:r w:rsidR="008D7743" w:rsidRPr="003544DA">
        <w:rPr>
          <w:rFonts w:asciiTheme="minorHAnsi" w:hAnsiTheme="minorHAnsi"/>
        </w:rPr>
        <w:t xml:space="preserve"> in 1973</w:t>
      </w:r>
      <w:r w:rsidR="003B2F19" w:rsidRPr="003544DA">
        <w:rPr>
          <w:rFonts w:asciiTheme="minorHAnsi" w:hAnsiTheme="minorHAnsi"/>
        </w:rPr>
        <w:t xml:space="preserve"> </w:t>
      </w:r>
      <w:r w:rsidR="006A7007" w:rsidRPr="003544DA">
        <w:rPr>
          <w:rFonts w:asciiTheme="minorHAnsi" w:hAnsiTheme="minorHAnsi"/>
        </w:rPr>
        <w:t>—</w:t>
      </w:r>
      <w:r w:rsidR="008D7743" w:rsidRPr="003544DA">
        <w:rPr>
          <w:rFonts w:asciiTheme="minorHAnsi" w:hAnsiTheme="minorHAnsi"/>
        </w:rPr>
        <w:t xml:space="preserve"> he</w:t>
      </w:r>
      <w:r w:rsidR="003B2F19" w:rsidRPr="003544DA">
        <w:rPr>
          <w:rFonts w:asciiTheme="minorHAnsi" w:hAnsiTheme="minorHAnsi"/>
        </w:rPr>
        <w:t xml:space="preserve"> the most energetic figure to try to bring the field’s materials to bear on the war </w:t>
      </w:r>
      <w:r w:rsidR="006A7007" w:rsidRPr="003544DA">
        <w:rPr>
          <w:rFonts w:asciiTheme="minorHAnsi" w:hAnsiTheme="minorHAnsi"/>
        </w:rPr>
        <w:t>—</w:t>
      </w:r>
      <w:r w:rsidR="003B2F19" w:rsidRPr="003544DA">
        <w:rPr>
          <w:rFonts w:asciiTheme="minorHAnsi" w:hAnsiTheme="minorHAnsi"/>
        </w:rPr>
        <w:t xml:space="preserve"> </w:t>
      </w:r>
      <w:r w:rsidR="00EC7C65" w:rsidRPr="003544DA">
        <w:rPr>
          <w:rFonts w:asciiTheme="minorHAnsi" w:hAnsiTheme="minorHAnsi"/>
        </w:rPr>
        <w:t>“to acknowledge that only international lawyers have been paying attention to the international law arguments on the war.”</w:t>
      </w:r>
      <w:r w:rsidR="00EC7C65" w:rsidRPr="003544DA">
        <w:rPr>
          <w:rStyle w:val="FootnoteReference"/>
          <w:rFonts w:asciiTheme="minorHAnsi" w:hAnsiTheme="minorHAnsi"/>
        </w:rPr>
        <w:footnoteReference w:id="2"/>
      </w:r>
      <w:r w:rsidR="00E32DEB" w:rsidRPr="003544DA">
        <w:rPr>
          <w:rFonts w:asciiTheme="minorHAnsi" w:hAnsiTheme="minorHAnsi"/>
        </w:rPr>
        <w:t xml:space="preserve"> And yet the aftermath of Vietnam showed that it </w:t>
      </w:r>
      <w:r w:rsidR="00C14E35" w:rsidRPr="003544DA">
        <w:rPr>
          <w:rFonts w:asciiTheme="minorHAnsi" w:hAnsiTheme="minorHAnsi"/>
        </w:rPr>
        <w:t xml:space="preserve">was </w:t>
      </w:r>
      <w:r w:rsidR="00E32DEB" w:rsidRPr="003544DA">
        <w:rPr>
          <w:rFonts w:asciiTheme="minorHAnsi" w:hAnsiTheme="minorHAnsi"/>
        </w:rPr>
        <w:t>indeed a pivotal event in the history of international law. In the long run it changed forever how war is fought and how it is talked about.</w:t>
      </w:r>
    </w:p>
    <w:p w14:paraId="40C2AC7F" w14:textId="1220BC72" w:rsidR="00660AFA" w:rsidRPr="003544DA" w:rsidRDefault="00660AFA" w:rsidP="00A36358">
      <w:pPr>
        <w:spacing w:line="276" w:lineRule="auto"/>
        <w:ind w:right="361" w:firstLine="720"/>
        <w:jc w:val="both"/>
        <w:rPr>
          <w:rFonts w:asciiTheme="minorHAnsi" w:hAnsiTheme="minorHAnsi"/>
        </w:rPr>
      </w:pPr>
      <w:r w:rsidRPr="003544DA">
        <w:rPr>
          <w:rFonts w:asciiTheme="minorHAnsi" w:hAnsiTheme="minorHAnsi"/>
        </w:rPr>
        <w:t>This chapter</w:t>
      </w:r>
      <w:r w:rsidR="008D7743" w:rsidRPr="003544DA">
        <w:rPr>
          <w:rFonts w:asciiTheme="minorHAnsi" w:hAnsiTheme="minorHAnsi"/>
        </w:rPr>
        <w:t xml:space="preserve"> </w:t>
      </w:r>
      <w:r w:rsidR="00EF7D57" w:rsidRPr="003544DA">
        <w:rPr>
          <w:rFonts w:asciiTheme="minorHAnsi" w:hAnsiTheme="minorHAnsi"/>
        </w:rPr>
        <w:t xml:space="preserve">offers a </w:t>
      </w:r>
      <w:r w:rsidR="000B3CCD" w:rsidRPr="003544DA">
        <w:rPr>
          <w:rFonts w:asciiTheme="minorHAnsi" w:hAnsiTheme="minorHAnsi"/>
        </w:rPr>
        <w:t xml:space="preserve">synthetic </w:t>
      </w:r>
      <w:r w:rsidR="00EF7D57" w:rsidRPr="003544DA">
        <w:rPr>
          <w:rFonts w:asciiTheme="minorHAnsi" w:hAnsiTheme="minorHAnsi"/>
        </w:rPr>
        <w:t xml:space="preserve">overview of the range of issues in international law that arose during the course of the Vietnam war, especially as Americans took over </w:t>
      </w:r>
      <w:r w:rsidR="003B2F19" w:rsidRPr="003544DA">
        <w:rPr>
          <w:rFonts w:asciiTheme="minorHAnsi" w:hAnsiTheme="minorHAnsi"/>
        </w:rPr>
        <w:t xml:space="preserve">from the French after </w:t>
      </w:r>
      <w:r w:rsidR="00EF7D57" w:rsidRPr="003544DA">
        <w:rPr>
          <w:rFonts w:asciiTheme="minorHAnsi" w:hAnsiTheme="minorHAnsi"/>
        </w:rPr>
        <w:t>Dien Bien Phu</w:t>
      </w:r>
      <w:r w:rsidR="003B2F19" w:rsidRPr="003544DA">
        <w:rPr>
          <w:rFonts w:asciiTheme="minorHAnsi" w:hAnsiTheme="minorHAnsi"/>
        </w:rPr>
        <w:t xml:space="preserve"> in 1954</w:t>
      </w:r>
      <w:r w:rsidR="00EF7D57" w:rsidRPr="003544DA">
        <w:rPr>
          <w:rFonts w:asciiTheme="minorHAnsi" w:hAnsiTheme="minorHAnsi"/>
        </w:rPr>
        <w:t xml:space="preserve"> and moved</w:t>
      </w:r>
      <w:r w:rsidR="003B2F19" w:rsidRPr="003544DA">
        <w:rPr>
          <w:rFonts w:asciiTheme="minorHAnsi" w:hAnsiTheme="minorHAnsi"/>
        </w:rPr>
        <w:t>, seemingly inexorably,</w:t>
      </w:r>
      <w:r w:rsidR="00EF7D57" w:rsidRPr="003544DA">
        <w:rPr>
          <w:rFonts w:asciiTheme="minorHAnsi" w:hAnsiTheme="minorHAnsi"/>
        </w:rPr>
        <w:t xml:space="preserve"> towards their massive escalation </w:t>
      </w:r>
      <w:r w:rsidR="00957173" w:rsidRPr="003544DA">
        <w:rPr>
          <w:rFonts w:asciiTheme="minorHAnsi" w:hAnsiTheme="minorHAnsi"/>
        </w:rPr>
        <w:t>between 1964 and 1973</w:t>
      </w:r>
      <w:r w:rsidR="00EF7D57" w:rsidRPr="003544DA">
        <w:rPr>
          <w:rFonts w:asciiTheme="minorHAnsi" w:hAnsiTheme="minorHAnsi"/>
        </w:rPr>
        <w:t xml:space="preserve">. </w:t>
      </w:r>
      <w:r w:rsidR="008D0804" w:rsidRPr="003544DA">
        <w:rPr>
          <w:rFonts w:asciiTheme="minorHAnsi" w:hAnsiTheme="minorHAnsi"/>
        </w:rPr>
        <w:t>T</w:t>
      </w:r>
      <w:r w:rsidR="009B26DB" w:rsidRPr="003544DA">
        <w:rPr>
          <w:rFonts w:asciiTheme="minorHAnsi" w:hAnsiTheme="minorHAnsi"/>
        </w:rPr>
        <w:t xml:space="preserve">he </w:t>
      </w:r>
      <w:r w:rsidR="008D7743" w:rsidRPr="003544DA">
        <w:rPr>
          <w:rFonts w:asciiTheme="minorHAnsi" w:hAnsiTheme="minorHAnsi"/>
        </w:rPr>
        <w:t>chapter</w:t>
      </w:r>
      <w:r w:rsidR="008D0804" w:rsidRPr="003544DA">
        <w:rPr>
          <w:rFonts w:asciiTheme="minorHAnsi" w:hAnsiTheme="minorHAnsi"/>
        </w:rPr>
        <w:t xml:space="preserve"> begins by</w:t>
      </w:r>
      <w:r w:rsidR="008D7743" w:rsidRPr="003544DA">
        <w:rPr>
          <w:rFonts w:asciiTheme="minorHAnsi" w:hAnsiTheme="minorHAnsi"/>
        </w:rPr>
        <w:t xml:space="preserve"> seek</w:t>
      </w:r>
      <w:r w:rsidR="008D0804" w:rsidRPr="003544DA">
        <w:rPr>
          <w:rFonts w:asciiTheme="minorHAnsi" w:hAnsiTheme="minorHAnsi"/>
        </w:rPr>
        <w:t>ing</w:t>
      </w:r>
      <w:r w:rsidR="009B26DB" w:rsidRPr="003544DA">
        <w:rPr>
          <w:rFonts w:asciiTheme="minorHAnsi" w:hAnsiTheme="minorHAnsi"/>
        </w:rPr>
        <w:t xml:space="preserve"> to discern what law applied</w:t>
      </w:r>
      <w:r w:rsidR="008D7743" w:rsidRPr="003544DA">
        <w:rPr>
          <w:rFonts w:asciiTheme="minorHAnsi" w:hAnsiTheme="minorHAnsi"/>
        </w:rPr>
        <w:t xml:space="preserve"> to the conflict</w:t>
      </w:r>
      <w:r w:rsidR="009B26DB" w:rsidRPr="003544DA">
        <w:rPr>
          <w:rFonts w:asciiTheme="minorHAnsi" w:hAnsiTheme="minorHAnsi"/>
        </w:rPr>
        <w:t>,</w:t>
      </w:r>
      <w:r w:rsidR="003B2F19" w:rsidRPr="003544DA">
        <w:rPr>
          <w:rFonts w:asciiTheme="minorHAnsi" w:hAnsiTheme="minorHAnsi"/>
        </w:rPr>
        <w:t xml:space="preserve"> </w:t>
      </w:r>
      <w:r w:rsidR="008D7743" w:rsidRPr="003544DA">
        <w:rPr>
          <w:rFonts w:asciiTheme="minorHAnsi" w:hAnsiTheme="minorHAnsi"/>
        </w:rPr>
        <w:t>emphasizing</w:t>
      </w:r>
      <w:r w:rsidR="003B2F19" w:rsidRPr="003544DA">
        <w:rPr>
          <w:rFonts w:asciiTheme="minorHAnsi" w:hAnsiTheme="minorHAnsi"/>
        </w:rPr>
        <w:t xml:space="preserve"> the points of agreement between</w:t>
      </w:r>
      <w:r w:rsidR="009B26DB" w:rsidRPr="003544DA">
        <w:rPr>
          <w:rFonts w:asciiTheme="minorHAnsi" w:hAnsiTheme="minorHAnsi"/>
        </w:rPr>
        <w:t xml:space="preserve"> act</w:t>
      </w:r>
      <w:r w:rsidR="0045097C" w:rsidRPr="003544DA">
        <w:rPr>
          <w:rFonts w:asciiTheme="minorHAnsi" w:hAnsiTheme="minorHAnsi"/>
        </w:rPr>
        <w:t>ors on both sides and observers of different</w:t>
      </w:r>
      <w:r w:rsidR="003B2F19" w:rsidRPr="003544DA">
        <w:rPr>
          <w:rFonts w:asciiTheme="minorHAnsi" w:hAnsiTheme="minorHAnsi"/>
        </w:rPr>
        <w:t xml:space="preserve"> political</w:t>
      </w:r>
      <w:r w:rsidR="0045097C" w:rsidRPr="003544DA">
        <w:rPr>
          <w:rFonts w:asciiTheme="minorHAnsi" w:hAnsiTheme="minorHAnsi"/>
        </w:rPr>
        <w:t xml:space="preserve"> sympathies</w:t>
      </w:r>
      <w:r w:rsidR="008D7743" w:rsidRPr="003544DA">
        <w:rPr>
          <w:rFonts w:asciiTheme="minorHAnsi" w:hAnsiTheme="minorHAnsi"/>
        </w:rPr>
        <w:t xml:space="preserve"> concerning the legal status of South Vietnam.</w:t>
      </w:r>
      <w:r w:rsidR="0045097C" w:rsidRPr="003544DA">
        <w:rPr>
          <w:rFonts w:asciiTheme="minorHAnsi" w:hAnsiTheme="minorHAnsi"/>
        </w:rPr>
        <w:t xml:space="preserve"> </w:t>
      </w:r>
      <w:r w:rsidR="0080600C" w:rsidRPr="003544DA">
        <w:rPr>
          <w:rFonts w:asciiTheme="minorHAnsi" w:hAnsiTheme="minorHAnsi"/>
        </w:rPr>
        <w:t>The</w:t>
      </w:r>
      <w:r w:rsidR="008D7743" w:rsidRPr="003544DA">
        <w:rPr>
          <w:rFonts w:asciiTheme="minorHAnsi" w:hAnsiTheme="minorHAnsi"/>
        </w:rPr>
        <w:t xml:space="preserve"> chapter </w:t>
      </w:r>
      <w:r w:rsidR="0080600C" w:rsidRPr="003544DA">
        <w:rPr>
          <w:rFonts w:asciiTheme="minorHAnsi" w:hAnsiTheme="minorHAnsi"/>
        </w:rPr>
        <w:t xml:space="preserve">then </w:t>
      </w:r>
      <w:r w:rsidR="008D7743" w:rsidRPr="003544DA">
        <w:rPr>
          <w:rFonts w:asciiTheme="minorHAnsi" w:hAnsiTheme="minorHAnsi"/>
        </w:rPr>
        <w:t>asks</w:t>
      </w:r>
      <w:r w:rsidR="003B2F19" w:rsidRPr="003544DA">
        <w:rPr>
          <w:rFonts w:asciiTheme="minorHAnsi" w:hAnsiTheme="minorHAnsi"/>
        </w:rPr>
        <w:t xml:space="preserve"> </w:t>
      </w:r>
      <w:r w:rsidR="006A7007" w:rsidRPr="003544DA">
        <w:rPr>
          <w:rFonts w:asciiTheme="minorHAnsi" w:hAnsiTheme="minorHAnsi"/>
        </w:rPr>
        <w:t>—</w:t>
      </w:r>
      <w:r w:rsidR="003B2F19" w:rsidRPr="003544DA">
        <w:rPr>
          <w:rFonts w:asciiTheme="minorHAnsi" w:hAnsiTheme="minorHAnsi"/>
        </w:rPr>
        <w:t xml:space="preserve"> </w:t>
      </w:r>
      <w:r w:rsidR="008D7743" w:rsidRPr="003544DA">
        <w:rPr>
          <w:rFonts w:asciiTheme="minorHAnsi" w:hAnsiTheme="minorHAnsi"/>
        </w:rPr>
        <w:t>relying on</w:t>
      </w:r>
      <w:r w:rsidR="003B2F19" w:rsidRPr="003544DA">
        <w:rPr>
          <w:rFonts w:asciiTheme="minorHAnsi" w:hAnsiTheme="minorHAnsi"/>
        </w:rPr>
        <w:t xml:space="preserve"> the</w:t>
      </w:r>
      <w:r w:rsidR="000B3CCD" w:rsidRPr="003544DA">
        <w:rPr>
          <w:rFonts w:asciiTheme="minorHAnsi" w:hAnsiTheme="minorHAnsi"/>
        </w:rPr>
        <w:t xml:space="preserve"> prevailing understanding of </w:t>
      </w:r>
      <w:r w:rsidR="00F527D4" w:rsidRPr="003544DA">
        <w:rPr>
          <w:rFonts w:asciiTheme="minorHAnsi" w:hAnsiTheme="minorHAnsi"/>
        </w:rPr>
        <w:t xml:space="preserve">prior diplomatic events, as well as evolving notions of </w:t>
      </w:r>
      <w:r w:rsidR="000B3CCD" w:rsidRPr="003544DA">
        <w:rPr>
          <w:rFonts w:asciiTheme="minorHAnsi" w:hAnsiTheme="minorHAnsi"/>
        </w:rPr>
        <w:t xml:space="preserve">statehood </w:t>
      </w:r>
      <w:r w:rsidR="006A7007" w:rsidRPr="003544DA">
        <w:rPr>
          <w:rFonts w:asciiTheme="minorHAnsi" w:hAnsiTheme="minorHAnsi"/>
        </w:rPr>
        <w:t>—</w:t>
      </w:r>
      <w:r w:rsidR="00957173" w:rsidRPr="003544DA">
        <w:rPr>
          <w:rFonts w:asciiTheme="minorHAnsi" w:hAnsiTheme="minorHAnsi"/>
        </w:rPr>
        <w:t xml:space="preserve"> what claims were possible and plausible when it came to the legality of </w:t>
      </w:r>
      <w:r w:rsidR="008D7743" w:rsidRPr="003544DA">
        <w:rPr>
          <w:rFonts w:asciiTheme="minorHAnsi" w:hAnsiTheme="minorHAnsi"/>
        </w:rPr>
        <w:t xml:space="preserve">American intervention in </w:t>
      </w:r>
      <w:r w:rsidR="00957173" w:rsidRPr="003544DA">
        <w:rPr>
          <w:rFonts w:asciiTheme="minorHAnsi" w:hAnsiTheme="minorHAnsi"/>
        </w:rPr>
        <w:t>the war</w:t>
      </w:r>
      <w:r w:rsidR="003B2F19" w:rsidRPr="003544DA">
        <w:rPr>
          <w:rFonts w:asciiTheme="minorHAnsi" w:hAnsiTheme="minorHAnsi"/>
        </w:rPr>
        <w:t>.</w:t>
      </w:r>
      <w:r w:rsidR="008D7743" w:rsidRPr="003544DA">
        <w:rPr>
          <w:rFonts w:asciiTheme="minorHAnsi" w:hAnsiTheme="minorHAnsi"/>
        </w:rPr>
        <w:t xml:space="preserve"> </w:t>
      </w:r>
      <w:r w:rsidR="0080600C" w:rsidRPr="003544DA">
        <w:rPr>
          <w:rFonts w:asciiTheme="minorHAnsi" w:hAnsiTheme="minorHAnsi"/>
        </w:rPr>
        <w:t>Next</w:t>
      </w:r>
      <w:r w:rsidR="008D7743" w:rsidRPr="003544DA">
        <w:rPr>
          <w:rFonts w:asciiTheme="minorHAnsi" w:hAnsiTheme="minorHAnsi"/>
        </w:rPr>
        <w:t>, t</w:t>
      </w:r>
      <w:r w:rsidR="000B3CCD" w:rsidRPr="003544DA">
        <w:rPr>
          <w:rFonts w:asciiTheme="minorHAnsi" w:hAnsiTheme="minorHAnsi"/>
        </w:rPr>
        <w:t xml:space="preserve">he chapter </w:t>
      </w:r>
      <w:r w:rsidR="008D7743" w:rsidRPr="003544DA">
        <w:rPr>
          <w:rFonts w:asciiTheme="minorHAnsi" w:hAnsiTheme="minorHAnsi"/>
        </w:rPr>
        <w:t>addresses</w:t>
      </w:r>
      <w:r w:rsidR="000B3CCD" w:rsidRPr="003544DA">
        <w:rPr>
          <w:rFonts w:asciiTheme="minorHAnsi" w:hAnsiTheme="minorHAnsi"/>
        </w:rPr>
        <w:t xml:space="preserve"> the different kinds of warfare in which the United States engaged, from its bombing campaigns over North Vietnamese territory and waters to the changing forms of its counter</w:t>
      </w:r>
      <w:r w:rsidR="00FF38AC" w:rsidRPr="003544DA">
        <w:rPr>
          <w:rFonts w:asciiTheme="minorHAnsi" w:hAnsiTheme="minorHAnsi"/>
        </w:rPr>
        <w:t>in</w:t>
      </w:r>
      <w:r w:rsidR="000B3CCD" w:rsidRPr="003544DA">
        <w:rPr>
          <w:rFonts w:asciiTheme="minorHAnsi" w:hAnsiTheme="minorHAnsi"/>
        </w:rPr>
        <w:t xml:space="preserve">surgency in the </w:t>
      </w:r>
      <w:r w:rsidR="000504C9" w:rsidRPr="003544DA">
        <w:rPr>
          <w:rFonts w:asciiTheme="minorHAnsi" w:hAnsiTheme="minorHAnsi"/>
        </w:rPr>
        <w:t>South</w:t>
      </w:r>
      <w:r w:rsidR="000B3CCD" w:rsidRPr="003544DA">
        <w:rPr>
          <w:rFonts w:asciiTheme="minorHAnsi" w:hAnsiTheme="minorHAnsi"/>
        </w:rPr>
        <w:t xml:space="preserve"> and</w:t>
      </w:r>
      <w:r w:rsidR="008D7743" w:rsidRPr="003544DA">
        <w:rPr>
          <w:rFonts w:asciiTheme="minorHAnsi" w:hAnsiTheme="minorHAnsi"/>
        </w:rPr>
        <w:t>,</w:t>
      </w:r>
      <w:r w:rsidR="000B3CCD" w:rsidRPr="003544DA">
        <w:rPr>
          <w:rFonts w:asciiTheme="minorHAnsi" w:hAnsiTheme="minorHAnsi"/>
        </w:rPr>
        <w:t xml:space="preserve"> later</w:t>
      </w:r>
      <w:r w:rsidR="008D7743" w:rsidRPr="003544DA">
        <w:rPr>
          <w:rFonts w:asciiTheme="minorHAnsi" w:hAnsiTheme="minorHAnsi"/>
        </w:rPr>
        <w:t>,</w:t>
      </w:r>
      <w:r w:rsidR="000B3CCD" w:rsidRPr="003544DA">
        <w:rPr>
          <w:rFonts w:asciiTheme="minorHAnsi" w:hAnsiTheme="minorHAnsi"/>
        </w:rPr>
        <w:t xml:space="preserve"> across the Cambodian border. </w:t>
      </w:r>
      <w:r w:rsidR="0093771E" w:rsidRPr="003544DA">
        <w:rPr>
          <w:rFonts w:asciiTheme="minorHAnsi" w:hAnsiTheme="minorHAnsi"/>
        </w:rPr>
        <w:t>F</w:t>
      </w:r>
      <w:r w:rsidR="008D7743" w:rsidRPr="003544DA">
        <w:rPr>
          <w:rFonts w:asciiTheme="minorHAnsi" w:hAnsiTheme="minorHAnsi"/>
        </w:rPr>
        <w:t>inally,</w:t>
      </w:r>
      <w:r w:rsidR="00592BA1" w:rsidRPr="003544DA">
        <w:rPr>
          <w:rFonts w:asciiTheme="minorHAnsi" w:hAnsiTheme="minorHAnsi"/>
        </w:rPr>
        <w:t xml:space="preserve"> the chapter concludes by examining </w:t>
      </w:r>
      <w:r w:rsidR="00BD2C98" w:rsidRPr="003544DA">
        <w:rPr>
          <w:rFonts w:asciiTheme="minorHAnsi" w:hAnsiTheme="minorHAnsi"/>
        </w:rPr>
        <w:t>the</w:t>
      </w:r>
      <w:r w:rsidR="004D5E4A" w:rsidRPr="003544DA">
        <w:rPr>
          <w:rFonts w:asciiTheme="minorHAnsi" w:hAnsiTheme="minorHAnsi"/>
        </w:rPr>
        <w:t xml:space="preserve"> legal impact of Vietnam</w:t>
      </w:r>
      <w:r w:rsidR="00E71FCF" w:rsidRPr="003544DA">
        <w:rPr>
          <w:rFonts w:asciiTheme="minorHAnsi" w:hAnsiTheme="minorHAnsi"/>
        </w:rPr>
        <w:t xml:space="preserve">: not only how it led to the most significant </w:t>
      </w:r>
      <w:r w:rsidR="00E71FCF" w:rsidRPr="003544DA">
        <w:rPr>
          <w:rFonts w:asciiTheme="minorHAnsi" w:hAnsiTheme="minorHAnsi"/>
        </w:rPr>
        <w:lastRenderedPageBreak/>
        <w:t xml:space="preserve">substantive development of the laws of war since the Geneva Conventions, but also, and </w:t>
      </w:r>
      <w:r w:rsidR="004D5E4A" w:rsidRPr="003544DA">
        <w:rPr>
          <w:rFonts w:asciiTheme="minorHAnsi" w:hAnsiTheme="minorHAnsi"/>
        </w:rPr>
        <w:t xml:space="preserve">equally importantly, </w:t>
      </w:r>
      <w:r w:rsidR="00E71FCF" w:rsidRPr="003544DA">
        <w:rPr>
          <w:rFonts w:asciiTheme="minorHAnsi" w:hAnsiTheme="minorHAnsi"/>
        </w:rPr>
        <w:t xml:space="preserve">how it ensured that international law would play </w:t>
      </w:r>
      <w:r w:rsidR="008D0804" w:rsidRPr="003544DA">
        <w:rPr>
          <w:rFonts w:asciiTheme="minorHAnsi" w:hAnsiTheme="minorHAnsi"/>
        </w:rPr>
        <w:t xml:space="preserve">(for good or ill) </w:t>
      </w:r>
      <w:r w:rsidR="00E71FCF" w:rsidRPr="003544DA">
        <w:rPr>
          <w:rFonts w:asciiTheme="minorHAnsi" w:hAnsiTheme="minorHAnsi"/>
        </w:rPr>
        <w:t xml:space="preserve">a central role in debate over and analysis of all future conflicts </w:t>
      </w:r>
      <w:r w:rsidR="006A7007" w:rsidRPr="003544DA">
        <w:rPr>
          <w:rFonts w:asciiTheme="minorHAnsi" w:hAnsiTheme="minorHAnsi"/>
        </w:rPr>
        <w:t>—</w:t>
      </w:r>
      <w:r w:rsidR="00E71FCF" w:rsidRPr="003544DA">
        <w:rPr>
          <w:rFonts w:asciiTheme="minorHAnsi" w:hAnsiTheme="minorHAnsi"/>
        </w:rPr>
        <w:t xml:space="preserve"> particularly those in the current era, in which the </w:t>
      </w:r>
      <w:r w:rsidR="00185913" w:rsidRPr="003544DA">
        <w:rPr>
          <w:rFonts w:asciiTheme="minorHAnsi" w:hAnsiTheme="minorHAnsi"/>
        </w:rPr>
        <w:t>U.S.</w:t>
      </w:r>
      <w:r w:rsidR="00592BA1" w:rsidRPr="003544DA">
        <w:rPr>
          <w:rFonts w:asciiTheme="minorHAnsi" w:hAnsiTheme="minorHAnsi"/>
        </w:rPr>
        <w:t xml:space="preserve"> has returned to counterinsurgent warfare abroad</w:t>
      </w:r>
      <w:r w:rsidR="00E71FCF" w:rsidRPr="003544DA">
        <w:rPr>
          <w:rFonts w:asciiTheme="minorHAnsi" w:hAnsiTheme="minorHAnsi"/>
        </w:rPr>
        <w:t>.</w:t>
      </w:r>
    </w:p>
    <w:p w14:paraId="69AA8FAC" w14:textId="77777777" w:rsidR="00CD3CE2" w:rsidRPr="003544DA" w:rsidRDefault="00957173" w:rsidP="00A36358">
      <w:pPr>
        <w:spacing w:line="276" w:lineRule="auto"/>
        <w:ind w:right="361" w:firstLine="720"/>
        <w:jc w:val="both"/>
        <w:rPr>
          <w:rFonts w:asciiTheme="minorHAnsi" w:hAnsiTheme="minorHAnsi"/>
        </w:rPr>
      </w:pPr>
      <w:r w:rsidRPr="003544DA">
        <w:rPr>
          <w:rFonts w:asciiTheme="minorHAnsi" w:hAnsiTheme="minorHAnsi"/>
        </w:rPr>
        <w:t xml:space="preserve">However peripheral </w:t>
      </w:r>
      <w:r w:rsidR="00326661" w:rsidRPr="003544DA">
        <w:rPr>
          <w:rFonts w:asciiTheme="minorHAnsi" w:hAnsiTheme="minorHAnsi"/>
        </w:rPr>
        <w:t xml:space="preserve">they may have been </w:t>
      </w:r>
      <w:r w:rsidRPr="003544DA">
        <w:rPr>
          <w:rFonts w:asciiTheme="minorHAnsi" w:hAnsiTheme="minorHAnsi"/>
        </w:rPr>
        <w:t>alone</w:t>
      </w:r>
      <w:r w:rsidR="00E71FCF" w:rsidRPr="003544DA">
        <w:rPr>
          <w:rFonts w:asciiTheme="minorHAnsi" w:hAnsiTheme="minorHAnsi"/>
        </w:rPr>
        <w:t>,</w:t>
      </w:r>
      <w:r w:rsidRPr="003544DA">
        <w:rPr>
          <w:rFonts w:asciiTheme="minorHAnsi" w:hAnsiTheme="minorHAnsi"/>
        </w:rPr>
        <w:t xml:space="preserve"> or</w:t>
      </w:r>
      <w:r w:rsidR="00E71FCF" w:rsidRPr="003544DA">
        <w:rPr>
          <w:rFonts w:asciiTheme="minorHAnsi" w:hAnsiTheme="minorHAnsi"/>
        </w:rPr>
        <w:t xml:space="preserve"> even</w:t>
      </w:r>
      <w:r w:rsidRPr="003544DA">
        <w:rPr>
          <w:rFonts w:asciiTheme="minorHAnsi" w:hAnsiTheme="minorHAnsi"/>
        </w:rPr>
        <w:t xml:space="preserve"> together, </w:t>
      </w:r>
      <w:r w:rsidR="00E71FCF" w:rsidRPr="003544DA">
        <w:rPr>
          <w:rFonts w:asciiTheme="minorHAnsi" w:hAnsiTheme="minorHAnsi"/>
        </w:rPr>
        <w:t>a great many actors addressed</w:t>
      </w:r>
      <w:r w:rsidRPr="003544DA">
        <w:rPr>
          <w:rFonts w:asciiTheme="minorHAnsi" w:hAnsiTheme="minorHAnsi"/>
        </w:rPr>
        <w:t xml:space="preserve"> </w:t>
      </w:r>
      <w:r w:rsidR="00E71FCF" w:rsidRPr="003544DA">
        <w:rPr>
          <w:rFonts w:asciiTheme="minorHAnsi" w:hAnsiTheme="minorHAnsi"/>
        </w:rPr>
        <w:t>international law issues as the war</w:t>
      </w:r>
      <w:r w:rsidR="00326661" w:rsidRPr="003544DA">
        <w:rPr>
          <w:rFonts w:asciiTheme="minorHAnsi" w:hAnsiTheme="minorHAnsi"/>
        </w:rPr>
        <w:t xml:space="preserve"> unfolded</w:t>
      </w:r>
      <w:r w:rsidR="002F46EB" w:rsidRPr="003544DA">
        <w:rPr>
          <w:rFonts w:asciiTheme="minorHAnsi" w:hAnsiTheme="minorHAnsi"/>
        </w:rPr>
        <w:t>: governments, the most relevant</w:t>
      </w:r>
      <w:r w:rsidRPr="003544DA">
        <w:rPr>
          <w:rFonts w:asciiTheme="minorHAnsi" w:hAnsiTheme="minorHAnsi"/>
        </w:rPr>
        <w:t xml:space="preserve"> </w:t>
      </w:r>
      <w:r w:rsidR="008A6550" w:rsidRPr="003544DA">
        <w:rPr>
          <w:rFonts w:asciiTheme="minorHAnsi" w:hAnsiTheme="minorHAnsi"/>
        </w:rPr>
        <w:t xml:space="preserve">obviously </w:t>
      </w:r>
      <w:r w:rsidR="002F46EB" w:rsidRPr="003544DA">
        <w:rPr>
          <w:rFonts w:asciiTheme="minorHAnsi" w:hAnsiTheme="minorHAnsi"/>
        </w:rPr>
        <w:t>being</w:t>
      </w:r>
      <w:r w:rsidRPr="003544DA">
        <w:rPr>
          <w:rFonts w:asciiTheme="minorHAnsi" w:hAnsiTheme="minorHAnsi"/>
        </w:rPr>
        <w:t xml:space="preserve"> </w:t>
      </w:r>
      <w:r w:rsidR="008A6550" w:rsidRPr="003544DA">
        <w:rPr>
          <w:rFonts w:asciiTheme="minorHAnsi" w:hAnsiTheme="minorHAnsi"/>
        </w:rPr>
        <w:t>those i</w:t>
      </w:r>
      <w:r w:rsidR="00EF7A51" w:rsidRPr="003544DA">
        <w:rPr>
          <w:rFonts w:asciiTheme="minorHAnsi" w:hAnsiTheme="minorHAnsi"/>
        </w:rPr>
        <w:t>n</w:t>
      </w:r>
      <w:r w:rsidR="008A6550" w:rsidRPr="003544DA">
        <w:rPr>
          <w:rFonts w:asciiTheme="minorHAnsi" w:hAnsiTheme="minorHAnsi"/>
        </w:rPr>
        <w:t xml:space="preserve"> Hanoi and Saigon</w:t>
      </w:r>
      <w:r w:rsidRPr="003544DA">
        <w:rPr>
          <w:rFonts w:asciiTheme="minorHAnsi" w:hAnsiTheme="minorHAnsi"/>
        </w:rPr>
        <w:t xml:space="preserve">, along with </w:t>
      </w:r>
      <w:r w:rsidR="00EF7A51" w:rsidRPr="003544DA">
        <w:rPr>
          <w:rFonts w:asciiTheme="minorHAnsi" w:hAnsiTheme="minorHAnsi"/>
        </w:rPr>
        <w:t>Washington;</w:t>
      </w:r>
      <w:r w:rsidR="002F46EB" w:rsidRPr="003544DA">
        <w:rPr>
          <w:rFonts w:asciiTheme="minorHAnsi" w:hAnsiTheme="minorHAnsi"/>
        </w:rPr>
        <w:t xml:space="preserve"> international</w:t>
      </w:r>
      <w:r w:rsidRPr="003544DA">
        <w:rPr>
          <w:rFonts w:asciiTheme="minorHAnsi" w:hAnsiTheme="minorHAnsi"/>
        </w:rPr>
        <w:t xml:space="preserve"> lawyers around the world, including ones who joined antiwar movements over time</w:t>
      </w:r>
      <w:r w:rsidR="002F46EB" w:rsidRPr="003544DA">
        <w:rPr>
          <w:rFonts w:asciiTheme="minorHAnsi" w:hAnsiTheme="minorHAnsi"/>
        </w:rPr>
        <w:t xml:space="preserve">; and ordinary people, both those who opposed the war and those </w:t>
      </w:r>
      <w:r w:rsidR="008F7965" w:rsidRPr="003544DA">
        <w:rPr>
          <w:rFonts w:asciiTheme="minorHAnsi" w:hAnsiTheme="minorHAnsi"/>
        </w:rPr>
        <w:t>who</w:t>
      </w:r>
      <w:r w:rsidR="002F46EB" w:rsidRPr="003544DA">
        <w:rPr>
          <w:rFonts w:asciiTheme="minorHAnsi" w:hAnsiTheme="minorHAnsi"/>
        </w:rPr>
        <w:t xml:space="preserve"> supported it</w:t>
      </w:r>
      <w:r w:rsidRPr="003544DA">
        <w:rPr>
          <w:rFonts w:asciiTheme="minorHAnsi" w:hAnsiTheme="minorHAnsi"/>
        </w:rPr>
        <w:t>.</w:t>
      </w:r>
    </w:p>
    <w:p w14:paraId="03A40D31" w14:textId="6D30538B" w:rsidR="00FF2D3A" w:rsidRDefault="0055251A" w:rsidP="00A36358">
      <w:pPr>
        <w:spacing w:line="276" w:lineRule="auto"/>
        <w:ind w:right="361" w:firstLine="720"/>
        <w:jc w:val="both"/>
        <w:rPr>
          <w:rFonts w:asciiTheme="minorHAnsi" w:hAnsiTheme="minorHAnsi"/>
        </w:rPr>
      </w:pPr>
      <w:r w:rsidRPr="003544DA">
        <w:rPr>
          <w:rFonts w:asciiTheme="minorHAnsi" w:hAnsiTheme="minorHAnsi"/>
        </w:rPr>
        <w:t xml:space="preserve">All told, concern with the legality of the Vietnam war was at its height in two distinct periods: 1966-67, during which the debate revolved around the legality of the war itself (the </w:t>
      </w:r>
      <w:r w:rsidRPr="003544DA">
        <w:rPr>
          <w:rFonts w:asciiTheme="minorHAnsi" w:hAnsiTheme="minorHAnsi"/>
          <w:i/>
          <w:iCs/>
        </w:rPr>
        <w:t>jus ad bellum</w:t>
      </w:r>
      <w:r w:rsidRPr="003544DA">
        <w:rPr>
          <w:rFonts w:asciiTheme="minorHAnsi" w:hAnsiTheme="minorHAnsi"/>
        </w:rPr>
        <w:t xml:space="preserve">); and 1969-71, when it revolved around the legality of how the war was fought (the </w:t>
      </w:r>
      <w:r w:rsidRPr="003544DA">
        <w:rPr>
          <w:rFonts w:asciiTheme="minorHAnsi" w:hAnsiTheme="minorHAnsi"/>
          <w:i/>
          <w:iCs/>
        </w:rPr>
        <w:t>jus in bello</w:t>
      </w:r>
      <w:r w:rsidRPr="003544DA">
        <w:rPr>
          <w:rFonts w:asciiTheme="minorHAnsi" w:hAnsiTheme="minorHAnsi"/>
        </w:rPr>
        <w:t>).</w:t>
      </w:r>
      <w:r w:rsidRPr="003544DA" w:rsidDel="0055251A">
        <w:rPr>
          <w:rFonts w:asciiTheme="minorHAnsi" w:hAnsiTheme="minorHAnsi"/>
        </w:rPr>
        <w:t xml:space="preserve"> </w:t>
      </w:r>
      <w:r w:rsidR="002F46EB" w:rsidRPr="003544DA">
        <w:rPr>
          <w:rFonts w:asciiTheme="minorHAnsi" w:hAnsiTheme="minorHAnsi"/>
        </w:rPr>
        <w:t>Given the impossibility of a</w:t>
      </w:r>
      <w:r w:rsidR="00A7664C" w:rsidRPr="003544DA">
        <w:rPr>
          <w:rFonts w:asciiTheme="minorHAnsi" w:hAnsiTheme="minorHAnsi"/>
        </w:rPr>
        <w:t xml:space="preserve"> full-scale survey (especially of North Vietnamese and non-American legal and public opinion), it will help to introduce</w:t>
      </w:r>
      <w:r w:rsidR="002F46EB" w:rsidRPr="003544DA">
        <w:rPr>
          <w:rFonts w:asciiTheme="minorHAnsi" w:hAnsiTheme="minorHAnsi"/>
        </w:rPr>
        <w:t xml:space="preserve"> at the start</w:t>
      </w:r>
      <w:r w:rsidR="00645D95" w:rsidRPr="003544DA">
        <w:rPr>
          <w:rFonts w:asciiTheme="minorHAnsi" w:hAnsiTheme="minorHAnsi"/>
        </w:rPr>
        <w:t xml:space="preserve"> </w:t>
      </w:r>
      <w:r w:rsidR="00A7664C" w:rsidRPr="003544DA">
        <w:rPr>
          <w:rFonts w:asciiTheme="minorHAnsi" w:hAnsiTheme="minorHAnsi"/>
        </w:rPr>
        <w:t xml:space="preserve">the primary actors </w:t>
      </w:r>
      <w:r w:rsidR="00EF58CC" w:rsidRPr="003544DA">
        <w:rPr>
          <w:rFonts w:asciiTheme="minorHAnsi" w:hAnsiTheme="minorHAnsi"/>
        </w:rPr>
        <w:t>on whom this chapter focuses</w:t>
      </w:r>
      <w:r w:rsidR="00A7664C" w:rsidRPr="003544DA">
        <w:rPr>
          <w:rFonts w:asciiTheme="minorHAnsi" w:hAnsiTheme="minorHAnsi"/>
        </w:rPr>
        <w:t xml:space="preserve">. </w:t>
      </w:r>
      <w:r w:rsidR="00D12AD4" w:rsidRPr="003544DA">
        <w:rPr>
          <w:rFonts w:asciiTheme="minorHAnsi" w:hAnsiTheme="minorHAnsi"/>
        </w:rPr>
        <w:t xml:space="preserve">The first and perhaps </w:t>
      </w:r>
      <w:r w:rsidR="00A7664C" w:rsidRPr="003544DA">
        <w:rPr>
          <w:rFonts w:asciiTheme="minorHAnsi" w:hAnsiTheme="minorHAnsi"/>
        </w:rPr>
        <w:t xml:space="preserve">most significant, in part because it </w:t>
      </w:r>
      <w:r w:rsidR="00D12AD4" w:rsidRPr="003544DA">
        <w:rPr>
          <w:rFonts w:asciiTheme="minorHAnsi" w:hAnsiTheme="minorHAnsi"/>
        </w:rPr>
        <w:t>was formed</w:t>
      </w:r>
      <w:r w:rsidR="00A7664C" w:rsidRPr="003544DA">
        <w:rPr>
          <w:rFonts w:asciiTheme="minorHAnsi" w:hAnsiTheme="minorHAnsi"/>
        </w:rPr>
        <w:t xml:space="preserve"> so early after the American escalation, was the </w:t>
      </w:r>
      <w:r w:rsidR="00397368" w:rsidRPr="003544DA">
        <w:rPr>
          <w:rFonts w:asciiTheme="minorHAnsi" w:hAnsiTheme="minorHAnsi"/>
        </w:rPr>
        <w:t xml:space="preserve">Lawyers Committee Concerning American Policy in Vietnam. Organized in 1965 after the Tonkin Gulf resolution and </w:t>
      </w:r>
      <w:r w:rsidR="00950856" w:rsidRPr="003544DA">
        <w:rPr>
          <w:rFonts w:asciiTheme="minorHAnsi" w:hAnsiTheme="minorHAnsi"/>
        </w:rPr>
        <w:t>founded</w:t>
      </w:r>
      <w:r w:rsidR="00397368" w:rsidRPr="003544DA">
        <w:rPr>
          <w:rFonts w:asciiTheme="minorHAnsi" w:hAnsiTheme="minorHAnsi"/>
        </w:rPr>
        <w:t xml:space="preserve"> by lawyers in private practice in New York, </w:t>
      </w:r>
      <w:r w:rsidR="00D12AD4" w:rsidRPr="003544DA">
        <w:rPr>
          <w:rFonts w:asciiTheme="minorHAnsi" w:hAnsiTheme="minorHAnsi"/>
        </w:rPr>
        <w:t xml:space="preserve">the Lawyers Committee </w:t>
      </w:r>
      <w:r w:rsidR="00397368" w:rsidRPr="003544DA">
        <w:rPr>
          <w:rFonts w:asciiTheme="minorHAnsi" w:hAnsiTheme="minorHAnsi"/>
        </w:rPr>
        <w:t xml:space="preserve">was important not least because </w:t>
      </w:r>
      <w:r w:rsidR="00154781" w:rsidRPr="003544DA">
        <w:rPr>
          <w:rFonts w:asciiTheme="minorHAnsi" w:hAnsiTheme="minorHAnsi"/>
        </w:rPr>
        <w:t xml:space="preserve">it forced the U.S. government to respond. </w:t>
      </w:r>
      <w:r w:rsidR="000C4CE6" w:rsidRPr="003544DA">
        <w:rPr>
          <w:rFonts w:asciiTheme="minorHAnsi" w:hAnsiTheme="minorHAnsi"/>
        </w:rPr>
        <w:t xml:space="preserve">Soon after its inception, the group attracted prominent international lawyers, such as Falk and John Fried, to argue and refine its positions. </w:t>
      </w:r>
      <w:r w:rsidR="004F6DE8" w:rsidRPr="003544DA">
        <w:rPr>
          <w:rFonts w:asciiTheme="minorHAnsi" w:hAnsiTheme="minorHAnsi"/>
        </w:rPr>
        <w:t xml:space="preserve"> </w:t>
      </w:r>
      <w:r w:rsidR="008A07AA">
        <w:rPr>
          <w:rFonts w:asciiTheme="minorHAnsi" w:hAnsiTheme="minorHAnsi"/>
        </w:rPr>
        <w:t>On the other side of the legal divide, i</w:t>
      </w:r>
      <w:r w:rsidR="004F6DE8" w:rsidRPr="003544DA">
        <w:rPr>
          <w:rFonts w:asciiTheme="minorHAnsi" w:hAnsiTheme="minorHAnsi"/>
        </w:rPr>
        <w:t>n the early years of the escalation it was Leonard Meeker</w:t>
      </w:r>
      <w:r w:rsidR="00220335">
        <w:rPr>
          <w:rFonts w:asciiTheme="minorHAnsi" w:hAnsiTheme="minorHAnsi"/>
        </w:rPr>
        <w:t>,</w:t>
      </w:r>
      <w:r w:rsidR="008A07AA">
        <w:rPr>
          <w:rFonts w:asciiTheme="minorHAnsi" w:hAnsiTheme="minorHAnsi"/>
        </w:rPr>
        <w:t xml:space="preserve"> </w:t>
      </w:r>
      <w:r w:rsidR="00220335">
        <w:rPr>
          <w:rFonts w:asciiTheme="minorHAnsi" w:hAnsiTheme="minorHAnsi"/>
        </w:rPr>
        <w:t>the Legal Advisor of</w:t>
      </w:r>
      <w:r w:rsidR="00397368" w:rsidRPr="003544DA">
        <w:rPr>
          <w:rFonts w:asciiTheme="minorHAnsi" w:hAnsiTheme="minorHAnsi"/>
        </w:rPr>
        <w:t xml:space="preserve"> the U.S. State Department</w:t>
      </w:r>
      <w:r w:rsidR="00220335">
        <w:rPr>
          <w:rFonts w:asciiTheme="minorHAnsi" w:hAnsiTheme="minorHAnsi"/>
        </w:rPr>
        <w:t>,</w:t>
      </w:r>
      <w:r w:rsidR="00397368" w:rsidRPr="003544DA">
        <w:rPr>
          <w:rFonts w:asciiTheme="minorHAnsi" w:hAnsiTheme="minorHAnsi"/>
        </w:rPr>
        <w:t xml:space="preserve"> </w:t>
      </w:r>
      <w:r w:rsidR="00220335">
        <w:rPr>
          <w:rFonts w:asciiTheme="minorHAnsi" w:hAnsiTheme="minorHAnsi"/>
        </w:rPr>
        <w:t>who</w:t>
      </w:r>
      <w:r w:rsidR="008D0804" w:rsidRPr="003544DA">
        <w:rPr>
          <w:rFonts w:asciiTheme="minorHAnsi" w:hAnsiTheme="minorHAnsi"/>
        </w:rPr>
        <w:t xml:space="preserve"> </w:t>
      </w:r>
      <w:r w:rsidR="00397368" w:rsidRPr="003544DA">
        <w:rPr>
          <w:rFonts w:asciiTheme="minorHAnsi" w:hAnsiTheme="minorHAnsi"/>
        </w:rPr>
        <w:t>publicly clarif</w:t>
      </w:r>
      <w:r w:rsidR="000C4CE6" w:rsidRPr="003544DA">
        <w:rPr>
          <w:rFonts w:asciiTheme="minorHAnsi" w:hAnsiTheme="minorHAnsi"/>
        </w:rPr>
        <w:t>ied</w:t>
      </w:r>
      <w:r w:rsidR="00397368" w:rsidRPr="003544DA">
        <w:rPr>
          <w:rFonts w:asciiTheme="minorHAnsi" w:hAnsiTheme="minorHAnsi"/>
        </w:rPr>
        <w:t xml:space="preserve"> his government’s views on central legal questions</w:t>
      </w:r>
      <w:r w:rsidR="00D12AD4" w:rsidRPr="003544DA">
        <w:rPr>
          <w:rFonts w:asciiTheme="minorHAnsi" w:hAnsiTheme="minorHAnsi"/>
        </w:rPr>
        <w:t xml:space="preserve"> </w:t>
      </w:r>
      <w:r w:rsidR="006A7007" w:rsidRPr="003544DA">
        <w:rPr>
          <w:rFonts w:asciiTheme="minorHAnsi" w:hAnsiTheme="minorHAnsi"/>
        </w:rPr>
        <w:t>—</w:t>
      </w:r>
      <w:r w:rsidR="00397368" w:rsidRPr="003544DA">
        <w:rPr>
          <w:rFonts w:asciiTheme="minorHAnsi" w:hAnsiTheme="minorHAnsi"/>
        </w:rPr>
        <w:t xml:space="preserve"> around which debate then ensued. </w:t>
      </w:r>
      <w:r w:rsidR="000D51D8" w:rsidRPr="003544DA">
        <w:rPr>
          <w:rFonts w:asciiTheme="minorHAnsi" w:hAnsiTheme="minorHAnsi"/>
        </w:rPr>
        <w:t xml:space="preserve"> </w:t>
      </w:r>
      <w:r w:rsidR="008A07AA">
        <w:rPr>
          <w:rFonts w:asciiTheme="minorHAnsi" w:hAnsiTheme="minorHAnsi"/>
        </w:rPr>
        <w:t>And</w:t>
      </w:r>
      <w:r w:rsidR="000D51D8" w:rsidRPr="003544DA">
        <w:rPr>
          <w:rFonts w:asciiTheme="minorHAnsi" w:hAnsiTheme="minorHAnsi"/>
        </w:rPr>
        <w:t xml:space="preserve"> there were other </w:t>
      </w:r>
      <w:r w:rsidR="00FD7747" w:rsidRPr="003544DA">
        <w:rPr>
          <w:rFonts w:asciiTheme="minorHAnsi" w:hAnsiTheme="minorHAnsi"/>
        </w:rPr>
        <w:t>important</w:t>
      </w:r>
      <w:r w:rsidR="000D51D8" w:rsidRPr="003544DA">
        <w:rPr>
          <w:rFonts w:asciiTheme="minorHAnsi" w:hAnsiTheme="minorHAnsi"/>
        </w:rPr>
        <w:t xml:space="preserve"> voices</w:t>
      </w:r>
      <w:r w:rsidR="008D0804" w:rsidRPr="003544DA">
        <w:rPr>
          <w:rFonts w:asciiTheme="minorHAnsi" w:hAnsiTheme="minorHAnsi"/>
        </w:rPr>
        <w:t>, as well</w:t>
      </w:r>
      <w:r w:rsidR="000D51D8" w:rsidRPr="003544DA">
        <w:rPr>
          <w:rFonts w:asciiTheme="minorHAnsi" w:hAnsiTheme="minorHAnsi"/>
        </w:rPr>
        <w:t>. From</w:t>
      </w:r>
      <w:r w:rsidR="008D0804" w:rsidRPr="003544DA">
        <w:rPr>
          <w:rFonts w:asciiTheme="minorHAnsi" w:hAnsiTheme="minorHAnsi"/>
        </w:rPr>
        <w:t xml:space="preserve"> </w:t>
      </w:r>
      <w:r w:rsidR="00397368" w:rsidRPr="003544DA">
        <w:rPr>
          <w:rFonts w:asciiTheme="minorHAnsi" w:hAnsiTheme="minorHAnsi"/>
        </w:rPr>
        <w:t>a very different direction,</w:t>
      </w:r>
      <w:r w:rsidR="00D12AD4" w:rsidRPr="003544DA">
        <w:rPr>
          <w:rFonts w:asciiTheme="minorHAnsi" w:hAnsiTheme="minorHAnsi"/>
        </w:rPr>
        <w:t xml:space="preserve"> the eponymous Russell Tribunal, created</w:t>
      </w:r>
      <w:r w:rsidR="00397368" w:rsidRPr="003544DA">
        <w:rPr>
          <w:rFonts w:asciiTheme="minorHAnsi" w:hAnsiTheme="minorHAnsi"/>
        </w:rPr>
        <w:t xml:space="preserve"> in 1966 </w:t>
      </w:r>
      <w:r w:rsidR="00FF2D3A" w:rsidRPr="003544DA">
        <w:rPr>
          <w:rFonts w:asciiTheme="minorHAnsi" w:hAnsiTheme="minorHAnsi"/>
        </w:rPr>
        <w:t xml:space="preserve">by </w:t>
      </w:r>
      <w:r w:rsidR="00397368" w:rsidRPr="003544DA">
        <w:rPr>
          <w:rFonts w:asciiTheme="minorHAnsi" w:hAnsiTheme="minorHAnsi"/>
        </w:rPr>
        <w:t>the elderly British philosopher Bertrand Russell</w:t>
      </w:r>
      <w:r w:rsidR="000D51D8" w:rsidRPr="003544DA">
        <w:rPr>
          <w:rFonts w:asciiTheme="minorHAnsi" w:hAnsiTheme="minorHAnsi"/>
        </w:rPr>
        <w:t xml:space="preserve">, </w:t>
      </w:r>
      <w:r w:rsidR="004E0CA0" w:rsidRPr="003544DA">
        <w:rPr>
          <w:rFonts w:asciiTheme="minorHAnsi" w:hAnsiTheme="minorHAnsi"/>
        </w:rPr>
        <w:t>stood out in the early years</w:t>
      </w:r>
      <w:r w:rsidR="00FF2D3A" w:rsidRPr="003544DA">
        <w:rPr>
          <w:rFonts w:asciiTheme="minorHAnsi" w:hAnsiTheme="minorHAnsi"/>
        </w:rPr>
        <w:t xml:space="preserve">. The </w:t>
      </w:r>
      <w:r w:rsidR="00B62B67" w:rsidRPr="003544DA">
        <w:rPr>
          <w:rFonts w:asciiTheme="minorHAnsi" w:hAnsiTheme="minorHAnsi"/>
        </w:rPr>
        <w:t xml:space="preserve">22-person </w:t>
      </w:r>
      <w:r w:rsidR="00FF2D3A" w:rsidRPr="003544DA">
        <w:rPr>
          <w:rFonts w:asciiTheme="minorHAnsi" w:hAnsiTheme="minorHAnsi"/>
        </w:rPr>
        <w:t xml:space="preserve">Tribunal, which included a number of international legal experts, made its own </w:t>
      </w:r>
      <w:r w:rsidR="00397368" w:rsidRPr="003544DA">
        <w:rPr>
          <w:rFonts w:asciiTheme="minorHAnsi" w:hAnsiTheme="minorHAnsi"/>
        </w:rPr>
        <w:t>claims</w:t>
      </w:r>
      <w:r w:rsidR="00D12AD4" w:rsidRPr="003544DA">
        <w:rPr>
          <w:rFonts w:asciiTheme="minorHAnsi" w:hAnsiTheme="minorHAnsi"/>
        </w:rPr>
        <w:t xml:space="preserve"> about the legality of the war</w:t>
      </w:r>
      <w:r w:rsidR="00397368" w:rsidRPr="003544DA">
        <w:rPr>
          <w:rFonts w:asciiTheme="minorHAnsi" w:hAnsiTheme="minorHAnsi"/>
        </w:rPr>
        <w:t xml:space="preserve">. </w:t>
      </w:r>
      <w:r w:rsidR="004E0CA0" w:rsidRPr="003544DA">
        <w:rPr>
          <w:rFonts w:asciiTheme="minorHAnsi" w:hAnsiTheme="minorHAnsi"/>
        </w:rPr>
        <w:t>I</w:t>
      </w:r>
      <w:r w:rsidR="008D0804" w:rsidRPr="003544DA">
        <w:rPr>
          <w:rFonts w:asciiTheme="minorHAnsi" w:hAnsiTheme="minorHAnsi"/>
        </w:rPr>
        <w:t xml:space="preserve">ndeed, it </w:t>
      </w:r>
      <w:r w:rsidR="004E0CA0" w:rsidRPr="003544DA">
        <w:rPr>
          <w:rFonts w:asciiTheme="minorHAnsi" w:hAnsiTheme="minorHAnsi"/>
        </w:rPr>
        <w:t xml:space="preserve">anticipated the tremendous debates over atrocities that were to consume attention after </w:t>
      </w:r>
      <w:r w:rsidR="00D03225" w:rsidRPr="003544DA">
        <w:rPr>
          <w:rFonts w:asciiTheme="minorHAnsi" w:hAnsiTheme="minorHAnsi"/>
        </w:rPr>
        <w:t xml:space="preserve">the revelation of </w:t>
      </w:r>
      <w:proofErr w:type="spellStart"/>
      <w:r w:rsidR="007F31AF">
        <w:rPr>
          <w:rFonts w:asciiTheme="minorHAnsi" w:hAnsiTheme="minorHAnsi"/>
        </w:rPr>
        <w:t>Mỹ</w:t>
      </w:r>
      <w:proofErr w:type="spellEnd"/>
      <w:r w:rsidR="004E0CA0" w:rsidRPr="003544DA">
        <w:rPr>
          <w:rFonts w:asciiTheme="minorHAnsi" w:hAnsiTheme="minorHAnsi"/>
        </w:rPr>
        <w:t xml:space="preserve"> Lai — </w:t>
      </w:r>
      <w:r w:rsidR="00D03225" w:rsidRPr="003544DA">
        <w:rPr>
          <w:rFonts w:asciiTheme="minorHAnsi" w:hAnsiTheme="minorHAnsi"/>
        </w:rPr>
        <w:t>when an enormous number of activists and groups joined the fray.</w:t>
      </w:r>
    </w:p>
    <w:p w14:paraId="5DB4F2D5" w14:textId="77777777" w:rsidR="00B44115" w:rsidRPr="003544DA" w:rsidRDefault="00B44115" w:rsidP="00A36358">
      <w:pPr>
        <w:spacing w:line="276" w:lineRule="auto"/>
        <w:ind w:right="361" w:firstLine="720"/>
        <w:jc w:val="both"/>
        <w:rPr>
          <w:rFonts w:asciiTheme="minorHAnsi" w:hAnsiTheme="minorHAnsi"/>
        </w:rPr>
      </w:pPr>
    </w:p>
    <w:p w14:paraId="44BAD81E" w14:textId="4F01CE0A" w:rsidR="002F34A7" w:rsidRPr="002F34A7" w:rsidRDefault="001624B5" w:rsidP="00A36358">
      <w:pPr>
        <w:spacing w:line="276" w:lineRule="auto"/>
        <w:ind w:right="361"/>
        <w:jc w:val="both"/>
        <w:rPr>
          <w:b/>
          <w:bCs/>
        </w:rPr>
      </w:pPr>
      <w:r w:rsidRPr="002F34A7">
        <w:rPr>
          <w:b/>
          <w:bCs/>
        </w:rPr>
        <w:t xml:space="preserve">2. </w:t>
      </w:r>
      <w:r w:rsidR="00CC17F4" w:rsidRPr="002F34A7">
        <w:rPr>
          <w:b/>
          <w:bCs/>
        </w:rPr>
        <w:t>Contested Statehood: Was Vietnam One State or Two?</w:t>
      </w:r>
    </w:p>
    <w:p w14:paraId="0B5396B6" w14:textId="77777777" w:rsidR="00A36358" w:rsidRDefault="00A36358" w:rsidP="00A36358">
      <w:pPr>
        <w:spacing w:line="276" w:lineRule="auto"/>
        <w:ind w:right="361" w:firstLine="720"/>
        <w:jc w:val="both"/>
        <w:rPr>
          <w:rFonts w:asciiTheme="minorHAnsi" w:hAnsiTheme="minorHAnsi"/>
        </w:rPr>
      </w:pPr>
    </w:p>
    <w:p w14:paraId="695FC3EE" w14:textId="1FAB57CA" w:rsidR="00CC17F4" w:rsidRPr="003544DA" w:rsidRDefault="00F527D4" w:rsidP="00A36358">
      <w:pPr>
        <w:spacing w:line="276" w:lineRule="auto"/>
        <w:ind w:right="361" w:firstLine="720"/>
        <w:jc w:val="both"/>
        <w:rPr>
          <w:rFonts w:asciiTheme="minorHAnsi" w:hAnsiTheme="minorHAnsi"/>
        </w:rPr>
      </w:pPr>
      <w:r w:rsidRPr="003544DA">
        <w:rPr>
          <w:rFonts w:asciiTheme="minorHAnsi" w:hAnsiTheme="minorHAnsi"/>
        </w:rPr>
        <w:t>The threshold</w:t>
      </w:r>
      <w:r w:rsidR="00CC17F4" w:rsidRPr="003544DA">
        <w:rPr>
          <w:rFonts w:asciiTheme="minorHAnsi" w:hAnsiTheme="minorHAnsi"/>
        </w:rPr>
        <w:t xml:space="preserve"> legal issue </w:t>
      </w:r>
      <w:r w:rsidR="00FC05D4" w:rsidRPr="003544DA">
        <w:rPr>
          <w:rFonts w:asciiTheme="minorHAnsi" w:hAnsiTheme="minorHAnsi"/>
        </w:rPr>
        <w:t>in the early period</w:t>
      </w:r>
      <w:r w:rsidR="008A6550" w:rsidRPr="003544DA">
        <w:rPr>
          <w:rFonts w:asciiTheme="minorHAnsi" w:hAnsiTheme="minorHAnsi"/>
        </w:rPr>
        <w:t xml:space="preserve"> of the war</w:t>
      </w:r>
      <w:r w:rsidR="00CC17F4" w:rsidRPr="003544DA">
        <w:rPr>
          <w:rFonts w:asciiTheme="minorHAnsi" w:hAnsiTheme="minorHAnsi"/>
        </w:rPr>
        <w:t xml:space="preserve"> was the status of the territory constituting Vietnam. Was Vietnam one state temporarily divided in two as a result of the Geneva Accords</w:t>
      </w:r>
      <w:r w:rsidRPr="003544DA">
        <w:rPr>
          <w:rFonts w:asciiTheme="minorHAnsi" w:hAnsiTheme="minorHAnsi"/>
        </w:rPr>
        <w:t xml:space="preserve"> of 1954 ending French colonialism in the region, which brought a nervous peace by drawing a </w:t>
      </w:r>
      <w:r w:rsidRPr="003544DA">
        <w:rPr>
          <w:rFonts w:asciiTheme="minorHAnsi" w:hAnsiTheme="minorHAnsi"/>
        </w:rPr>
        <w:lastRenderedPageBreak/>
        <w:t>provisional boundary across the country at the 17</w:t>
      </w:r>
      <w:r w:rsidRPr="003544DA">
        <w:rPr>
          <w:rFonts w:asciiTheme="minorHAnsi" w:hAnsiTheme="minorHAnsi"/>
          <w:vertAlign w:val="superscript"/>
        </w:rPr>
        <w:t>th</w:t>
      </w:r>
      <w:r w:rsidRPr="003544DA">
        <w:rPr>
          <w:rFonts w:asciiTheme="minorHAnsi" w:hAnsiTheme="minorHAnsi"/>
        </w:rPr>
        <w:t xml:space="preserve"> parallel</w:t>
      </w:r>
      <w:r w:rsidR="00CC17F4" w:rsidRPr="003544DA">
        <w:rPr>
          <w:rFonts w:asciiTheme="minorHAnsi" w:hAnsiTheme="minorHAnsi"/>
        </w:rPr>
        <w:t xml:space="preserve">? Or was there no “Vietnam” at all, but instead two independent states </w:t>
      </w:r>
      <w:r w:rsidR="006A7007" w:rsidRPr="003544DA">
        <w:rPr>
          <w:rFonts w:asciiTheme="minorHAnsi" w:hAnsiTheme="minorHAnsi"/>
        </w:rPr>
        <w:t>—</w:t>
      </w:r>
      <w:r w:rsidR="00CC17F4" w:rsidRPr="003544DA">
        <w:rPr>
          <w:rFonts w:asciiTheme="minorHAnsi" w:hAnsiTheme="minorHAnsi"/>
        </w:rPr>
        <w:t xml:space="preserve"> the Democratic Republic of Vietnam (DRV) in the North and the Republic of Vietnam in the South (RVN)?</w:t>
      </w:r>
    </w:p>
    <w:p w14:paraId="1CF2D993" w14:textId="000554DA"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It is difficult to overstate the importance of this question. The answer determine</w:t>
      </w:r>
      <w:r w:rsidR="00F527D4" w:rsidRPr="003544DA">
        <w:rPr>
          <w:rFonts w:asciiTheme="minorHAnsi" w:hAnsiTheme="minorHAnsi"/>
        </w:rPr>
        <w:t>d</w:t>
      </w:r>
      <w:r w:rsidRPr="003544DA">
        <w:rPr>
          <w:rFonts w:asciiTheme="minorHAnsi" w:hAnsiTheme="minorHAnsi"/>
        </w:rPr>
        <w:t>, in large part, three critical and interrelated legal issues: whether U</w:t>
      </w:r>
      <w:r w:rsidR="00F527D4" w:rsidRPr="003544DA">
        <w:rPr>
          <w:rFonts w:asciiTheme="minorHAnsi" w:hAnsiTheme="minorHAnsi"/>
        </w:rPr>
        <w:t>.</w:t>
      </w:r>
      <w:r w:rsidRPr="003544DA">
        <w:rPr>
          <w:rFonts w:asciiTheme="minorHAnsi" w:hAnsiTheme="minorHAnsi"/>
        </w:rPr>
        <w:t>S</w:t>
      </w:r>
      <w:r w:rsidR="00F527D4" w:rsidRPr="003544DA">
        <w:rPr>
          <w:rFonts w:asciiTheme="minorHAnsi" w:hAnsiTheme="minorHAnsi"/>
        </w:rPr>
        <w:t>.</w:t>
      </w:r>
      <w:r w:rsidRPr="003544DA">
        <w:rPr>
          <w:rFonts w:asciiTheme="minorHAnsi" w:hAnsiTheme="minorHAnsi"/>
        </w:rPr>
        <w:t xml:space="preserve"> support for the Saigon government and the DRV’s support for the National Liberation Front (NLF) violated the principle of non-intervention; whether </w:t>
      </w:r>
      <w:r w:rsidR="00185913" w:rsidRPr="003544DA">
        <w:rPr>
          <w:rFonts w:asciiTheme="minorHAnsi" w:hAnsiTheme="minorHAnsi"/>
        </w:rPr>
        <w:t>U.S.</w:t>
      </w:r>
      <w:r w:rsidRPr="003544DA">
        <w:rPr>
          <w:rFonts w:asciiTheme="minorHAnsi" w:hAnsiTheme="minorHAnsi"/>
        </w:rPr>
        <w:t xml:space="preserve"> bombing campaigns against the DRV could be justified as collective </w:t>
      </w:r>
      <w:proofErr w:type="spellStart"/>
      <w:r w:rsidRPr="003544DA">
        <w:rPr>
          <w:rFonts w:asciiTheme="minorHAnsi" w:hAnsiTheme="minorHAnsi"/>
        </w:rPr>
        <w:t>self-defense</w:t>
      </w:r>
      <w:proofErr w:type="spellEnd"/>
      <w:r w:rsidRPr="003544DA">
        <w:rPr>
          <w:rFonts w:asciiTheme="minorHAnsi" w:hAnsiTheme="minorHAnsi"/>
        </w:rPr>
        <w:t xml:space="preserve"> of the RVN; and </w:t>
      </w:r>
      <w:r w:rsidR="008C1CE3" w:rsidRPr="003544DA">
        <w:rPr>
          <w:rFonts w:asciiTheme="minorHAnsi" w:hAnsiTheme="minorHAnsi"/>
        </w:rPr>
        <w:t>whether, in terms of the</w:t>
      </w:r>
      <w:r w:rsidR="00B81BDB" w:rsidRPr="003544DA">
        <w:rPr>
          <w:rFonts w:asciiTheme="minorHAnsi" w:hAnsiTheme="minorHAnsi"/>
        </w:rPr>
        <w:t xml:space="preserve"> applicable rules of the</w:t>
      </w:r>
      <w:r w:rsidR="008C1CE3" w:rsidRPr="003544DA">
        <w:rPr>
          <w:rFonts w:asciiTheme="minorHAnsi" w:hAnsiTheme="minorHAnsi"/>
        </w:rPr>
        <w:t xml:space="preserve"> </w:t>
      </w:r>
      <w:r w:rsidR="008C1CE3" w:rsidRPr="003544DA">
        <w:rPr>
          <w:rFonts w:asciiTheme="minorHAnsi" w:hAnsiTheme="minorHAnsi"/>
          <w:i/>
          <w:iCs/>
        </w:rPr>
        <w:t>jus in bello</w:t>
      </w:r>
      <w:r w:rsidR="008C1CE3" w:rsidRPr="003544DA">
        <w:rPr>
          <w:rFonts w:asciiTheme="minorHAnsi" w:hAnsiTheme="minorHAnsi"/>
        </w:rPr>
        <w:t xml:space="preserve">, </w:t>
      </w:r>
      <w:r w:rsidR="008C1CE3" w:rsidRPr="003544DA">
        <w:rPr>
          <w:rFonts w:asciiTheme="minorHAnsi" w:hAnsiTheme="minorHAnsi"/>
          <w:iCs/>
        </w:rPr>
        <w:t>the conflict was international or non-international</w:t>
      </w:r>
      <w:r w:rsidR="001115A7" w:rsidRPr="003544DA">
        <w:rPr>
          <w:rFonts w:asciiTheme="minorHAnsi" w:hAnsiTheme="minorHAnsi"/>
        </w:rPr>
        <w:t xml:space="preserve">. </w:t>
      </w:r>
      <w:r w:rsidR="008C1CE3" w:rsidRPr="003544DA">
        <w:rPr>
          <w:rFonts w:asciiTheme="minorHAnsi" w:hAnsiTheme="minorHAnsi"/>
        </w:rPr>
        <w:t>If</w:t>
      </w:r>
      <w:r w:rsidR="00A920F8" w:rsidRPr="003544DA">
        <w:rPr>
          <w:rFonts w:asciiTheme="minorHAnsi" w:hAnsiTheme="minorHAnsi"/>
        </w:rPr>
        <w:t xml:space="preserve"> </w:t>
      </w:r>
      <w:r w:rsidR="001115A7" w:rsidRPr="003544DA">
        <w:rPr>
          <w:rFonts w:asciiTheme="minorHAnsi" w:hAnsiTheme="minorHAnsi"/>
        </w:rPr>
        <w:t xml:space="preserve">the RVN was not a state under international law, the </w:t>
      </w:r>
      <w:r w:rsidR="00AB4982" w:rsidRPr="003544DA">
        <w:rPr>
          <w:rFonts w:asciiTheme="minorHAnsi" w:hAnsiTheme="minorHAnsi"/>
        </w:rPr>
        <w:t>U.S.</w:t>
      </w:r>
      <w:r w:rsidR="001115A7" w:rsidRPr="003544DA">
        <w:rPr>
          <w:rFonts w:asciiTheme="minorHAnsi" w:hAnsiTheme="minorHAnsi"/>
        </w:rPr>
        <w:t xml:space="preserve"> was illegally intervening in the affairs of the DRV</w:t>
      </w:r>
      <w:r w:rsidR="008C1CE3" w:rsidRPr="003544DA">
        <w:rPr>
          <w:rFonts w:asciiTheme="minorHAnsi" w:hAnsiTheme="minorHAnsi"/>
        </w:rPr>
        <w:t>;</w:t>
      </w:r>
      <w:r w:rsidR="001115A7" w:rsidRPr="003544DA">
        <w:rPr>
          <w:rFonts w:asciiTheme="minorHAnsi" w:hAnsiTheme="minorHAnsi"/>
        </w:rPr>
        <w:t xml:space="preserve"> without the predicate of </w:t>
      </w:r>
      <w:r w:rsidR="008C1CE3" w:rsidRPr="003544DA">
        <w:rPr>
          <w:rFonts w:asciiTheme="minorHAnsi" w:hAnsiTheme="minorHAnsi"/>
        </w:rPr>
        <w:t xml:space="preserve">the </w:t>
      </w:r>
      <w:r w:rsidR="000504C9" w:rsidRPr="003544DA">
        <w:rPr>
          <w:rFonts w:asciiTheme="minorHAnsi" w:hAnsiTheme="minorHAnsi"/>
        </w:rPr>
        <w:t>South</w:t>
      </w:r>
      <w:r w:rsidR="008C1CE3" w:rsidRPr="003544DA">
        <w:rPr>
          <w:rFonts w:asciiTheme="minorHAnsi" w:hAnsiTheme="minorHAnsi"/>
        </w:rPr>
        <w:t>’s</w:t>
      </w:r>
      <w:r w:rsidR="001115A7" w:rsidRPr="003544DA">
        <w:rPr>
          <w:rFonts w:asciiTheme="minorHAnsi" w:hAnsiTheme="minorHAnsi"/>
        </w:rPr>
        <w:t xml:space="preserve"> statehood, </w:t>
      </w:r>
      <w:r w:rsidR="008C1CE3" w:rsidRPr="003544DA">
        <w:rPr>
          <w:rFonts w:asciiTheme="minorHAnsi" w:hAnsiTheme="minorHAnsi"/>
        </w:rPr>
        <w:t>there was no</w:t>
      </w:r>
      <w:r w:rsidR="001115A7" w:rsidRPr="003544DA">
        <w:rPr>
          <w:rFonts w:asciiTheme="minorHAnsi" w:hAnsiTheme="minorHAnsi"/>
        </w:rPr>
        <w:t xml:space="preserve"> legal justification for </w:t>
      </w:r>
      <w:r w:rsidR="00D44921" w:rsidRPr="003544DA">
        <w:rPr>
          <w:rFonts w:asciiTheme="minorHAnsi" w:hAnsiTheme="minorHAnsi"/>
        </w:rPr>
        <w:t xml:space="preserve">Operation Rolling Thunder — the massive bombing campaign initiated in 1965 — and later bombing </w:t>
      </w:r>
      <w:r w:rsidR="001115A7" w:rsidRPr="003544DA">
        <w:rPr>
          <w:rFonts w:asciiTheme="minorHAnsi" w:hAnsiTheme="minorHAnsi"/>
        </w:rPr>
        <w:t xml:space="preserve">attacks on the </w:t>
      </w:r>
      <w:r w:rsidR="000504C9" w:rsidRPr="003544DA">
        <w:rPr>
          <w:rFonts w:asciiTheme="minorHAnsi" w:hAnsiTheme="minorHAnsi"/>
        </w:rPr>
        <w:t>North</w:t>
      </w:r>
      <w:r w:rsidR="001E627D">
        <w:rPr>
          <w:rFonts w:asciiTheme="minorHAnsi" w:hAnsiTheme="minorHAnsi"/>
        </w:rPr>
        <w:t>; and unless the conflict was international, the conduct of hostilities was governed by almost no rules at all.</w:t>
      </w:r>
    </w:p>
    <w:p w14:paraId="1A159793" w14:textId="6571AED8"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Under international law, a political entity qualifies as a state only if it satisfies the four criteria set out in the Montevideo Convention of 1933: (1) a permanent population; (2) a defined territory; (3) a government exercising effective control; and (4) the capacity to enter into relations with other states.</w:t>
      </w:r>
      <w:r w:rsidRPr="003544DA">
        <w:rPr>
          <w:rStyle w:val="FootnoteReference"/>
          <w:rFonts w:asciiTheme="minorHAnsi" w:hAnsiTheme="minorHAnsi"/>
        </w:rPr>
        <w:footnoteReference w:id="3"/>
      </w:r>
      <w:r w:rsidRPr="003544DA">
        <w:rPr>
          <w:rFonts w:asciiTheme="minorHAnsi" w:hAnsiTheme="minorHAnsi"/>
        </w:rPr>
        <w:t xml:space="preserve"> The Montevideo Convention’s focus on the factual conditions of statehood helps clarify the status of Vietnam prior to the Geneva Accords. Neither the DRV’s Declaration of Independence in September 1945 nor France’s formal recognition of the “Republic of Vietnam” as a free state under Ho Chi Minh in March 1946</w:t>
      </w:r>
      <w:r w:rsidRPr="003544DA">
        <w:rPr>
          <w:rStyle w:val="FootnoteReference"/>
          <w:rFonts w:asciiTheme="minorHAnsi" w:hAnsiTheme="minorHAnsi"/>
        </w:rPr>
        <w:footnoteReference w:id="4"/>
      </w:r>
      <w:r w:rsidRPr="003544DA">
        <w:rPr>
          <w:rFonts w:asciiTheme="minorHAnsi" w:hAnsiTheme="minorHAnsi"/>
        </w:rPr>
        <w:t xml:space="preserve"> was necessary to establish Vietnam’s statehood. On the contrary, Vietnam existed as a state because Ho Chi Minh’s provisional government had by that time established its effective control over the entire territory of Vietnam.</w:t>
      </w:r>
      <w:r w:rsidRPr="003544DA">
        <w:rPr>
          <w:rStyle w:val="FootnoteReference"/>
          <w:rFonts w:asciiTheme="minorHAnsi" w:hAnsiTheme="minorHAnsi"/>
        </w:rPr>
        <w:footnoteReference w:id="5"/>
      </w:r>
      <w:r w:rsidRPr="003544DA">
        <w:rPr>
          <w:rFonts w:asciiTheme="minorHAnsi" w:hAnsiTheme="minorHAnsi"/>
        </w:rPr>
        <w:t xml:space="preserve"> Even the Pentagon Papers acknowledge that “when the allies arrived, the Viet Minh were the de facto government in both North and South Vietnam.”</w:t>
      </w:r>
      <w:r w:rsidRPr="003544DA">
        <w:rPr>
          <w:rStyle w:val="FootnoteReference"/>
          <w:rFonts w:asciiTheme="minorHAnsi" w:hAnsiTheme="minorHAnsi"/>
        </w:rPr>
        <w:footnoteReference w:id="6"/>
      </w:r>
    </w:p>
    <w:p w14:paraId="35211007" w14:textId="72F38535"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The DRV lost much of its control</w:t>
      </w:r>
      <w:r w:rsidR="00EF7A51" w:rsidRPr="003544DA">
        <w:rPr>
          <w:rFonts w:asciiTheme="minorHAnsi" w:hAnsiTheme="minorHAnsi"/>
        </w:rPr>
        <w:t xml:space="preserve"> </w:t>
      </w:r>
      <w:r w:rsidRPr="003544DA">
        <w:rPr>
          <w:rFonts w:asciiTheme="minorHAnsi" w:hAnsiTheme="minorHAnsi"/>
        </w:rPr>
        <w:t xml:space="preserve">during the First Indochina War. Once established, </w:t>
      </w:r>
      <w:r w:rsidR="008C1CE3" w:rsidRPr="003544DA">
        <w:rPr>
          <w:rFonts w:asciiTheme="minorHAnsi" w:hAnsiTheme="minorHAnsi"/>
        </w:rPr>
        <w:t>though</w:t>
      </w:r>
      <w:r w:rsidRPr="003544DA">
        <w:rPr>
          <w:rFonts w:asciiTheme="minorHAnsi" w:hAnsiTheme="minorHAnsi"/>
        </w:rPr>
        <w:t xml:space="preserve">, a state does not lose its statehood simply because it (temporarily) fails to satisfy the Montevideo criteria. The disputed issue during the First Indochina War was instead whether the legitimate government of Vietnam was the Vietminh in Hanoi or Bao Dai, the head of </w:t>
      </w:r>
      <w:r w:rsidRPr="003544DA">
        <w:rPr>
          <w:rFonts w:asciiTheme="minorHAnsi" w:hAnsiTheme="minorHAnsi"/>
        </w:rPr>
        <w:lastRenderedPageBreak/>
        <w:t>the “State of Vietnam” (SVN) that France had recognized in September 1949, in Saigon.</w:t>
      </w:r>
      <w:r w:rsidRPr="003544DA">
        <w:rPr>
          <w:rStyle w:val="FootnoteReference"/>
          <w:rFonts w:asciiTheme="minorHAnsi" w:hAnsiTheme="minorHAnsi"/>
        </w:rPr>
        <w:footnoteReference w:id="7"/>
      </w:r>
      <w:r w:rsidRPr="003544DA">
        <w:rPr>
          <w:rFonts w:asciiTheme="minorHAnsi" w:hAnsiTheme="minorHAnsi"/>
        </w:rPr>
        <w:t xml:space="preserve"> </w:t>
      </w:r>
    </w:p>
    <w:p w14:paraId="5EF74338" w14:textId="0F7BD873"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That issue was moot by the time of the Geneva Conference, because the Vietminh had reasserted its control over nearly all of Vietnam. </w:t>
      </w:r>
      <w:r w:rsidR="008C1CE3" w:rsidRPr="003544DA">
        <w:rPr>
          <w:rFonts w:asciiTheme="minorHAnsi" w:hAnsiTheme="minorHAnsi"/>
        </w:rPr>
        <w:t xml:space="preserve">It is thus not surprising that </w:t>
      </w:r>
      <w:r w:rsidRPr="003544DA">
        <w:rPr>
          <w:rFonts w:asciiTheme="minorHAnsi" w:hAnsiTheme="minorHAnsi"/>
        </w:rPr>
        <w:t xml:space="preserve">Hanoi </w:t>
      </w:r>
      <w:r w:rsidR="008C1CE3" w:rsidRPr="003544DA">
        <w:rPr>
          <w:rFonts w:asciiTheme="minorHAnsi" w:hAnsiTheme="minorHAnsi"/>
        </w:rPr>
        <w:t xml:space="preserve">claimed to </w:t>
      </w:r>
      <w:r w:rsidRPr="003544DA">
        <w:rPr>
          <w:rFonts w:asciiTheme="minorHAnsi" w:hAnsiTheme="minorHAnsi"/>
        </w:rPr>
        <w:t xml:space="preserve">participate in the Conference as the government of the unitary State of Vietnam </w:t>
      </w:r>
      <w:r w:rsidR="006A7007" w:rsidRPr="003544DA">
        <w:rPr>
          <w:rFonts w:asciiTheme="minorHAnsi" w:hAnsiTheme="minorHAnsi"/>
        </w:rPr>
        <w:t>—</w:t>
      </w:r>
      <w:r w:rsidRPr="003544DA">
        <w:rPr>
          <w:rFonts w:asciiTheme="minorHAnsi" w:hAnsiTheme="minorHAnsi"/>
        </w:rPr>
        <w:t xml:space="preserve"> a state of affairs the other participants implicitly acknowledged by “summarily </w:t>
      </w:r>
      <w:proofErr w:type="spellStart"/>
      <w:r w:rsidRPr="003544DA">
        <w:rPr>
          <w:rFonts w:asciiTheme="minorHAnsi" w:hAnsiTheme="minorHAnsi"/>
        </w:rPr>
        <w:t>ignor</w:t>
      </w:r>
      <w:proofErr w:type="spellEnd"/>
      <w:r w:rsidRPr="003544DA">
        <w:rPr>
          <w:rFonts w:asciiTheme="minorHAnsi" w:hAnsiTheme="minorHAnsi"/>
        </w:rPr>
        <w:t>[</w:t>
      </w:r>
      <w:proofErr w:type="spellStart"/>
      <w:r w:rsidRPr="003544DA">
        <w:rPr>
          <w:rFonts w:asciiTheme="minorHAnsi" w:hAnsiTheme="minorHAnsi"/>
        </w:rPr>
        <w:t>ing</w:t>
      </w:r>
      <w:proofErr w:type="spellEnd"/>
      <w:r w:rsidRPr="003544DA">
        <w:rPr>
          <w:rFonts w:asciiTheme="minorHAnsi" w:hAnsiTheme="minorHAnsi"/>
        </w:rPr>
        <w:t>]” the SVN during the negotiations.</w:t>
      </w:r>
      <w:r w:rsidRPr="003544DA">
        <w:rPr>
          <w:rStyle w:val="FootnoteReference"/>
          <w:rFonts w:asciiTheme="minorHAnsi" w:hAnsiTheme="minorHAnsi"/>
        </w:rPr>
        <w:footnoteReference w:id="8"/>
      </w:r>
    </w:p>
    <w:p w14:paraId="336EB42D" w14:textId="126E8546" w:rsidR="00CC17F4" w:rsidRPr="003544DA" w:rsidRDefault="008C1CE3" w:rsidP="00A36358">
      <w:pPr>
        <w:spacing w:line="276" w:lineRule="auto"/>
        <w:ind w:right="361" w:firstLine="720"/>
        <w:jc w:val="both"/>
        <w:rPr>
          <w:rFonts w:asciiTheme="minorHAnsi" w:hAnsiTheme="minorHAnsi"/>
        </w:rPr>
      </w:pPr>
      <w:r w:rsidRPr="003544DA">
        <w:rPr>
          <w:rFonts w:asciiTheme="minorHAnsi" w:hAnsiTheme="minorHAnsi"/>
        </w:rPr>
        <w:t>Critically, n</w:t>
      </w:r>
      <w:r w:rsidR="00CC17F4" w:rsidRPr="003544DA">
        <w:rPr>
          <w:rFonts w:asciiTheme="minorHAnsi" w:hAnsiTheme="minorHAnsi"/>
        </w:rPr>
        <w:t>one of the participants in the Conference intended the Geneva Accords to divide Vietnam into two states. The Cease-Fire Agreement consistently referred to “Viet-Nam” as a single entity, deeming the two sides of the provisional military demarcation line “zones,” not states, and Art. 14 specifically granted administrative authority to the parties “[p]ending the general elections which will bring about the unification of Viet-Nam.” The unsigned Final Declaration was even more explicit: Paragraph 6 insisted that “the military demarcation line is provisional and should not in any way be interpreted as constituting apolitical or territorial boundary,” while Paragraph 12 stated that “each member of the Geneva Conference undertakes to respect the sovereignty, the independence, the unity and the territorial integrity of” Vietnam.</w:t>
      </w:r>
    </w:p>
    <w:p w14:paraId="25C7EC98" w14:textId="6A8568D1" w:rsidR="00CC17F4" w:rsidRPr="003544DA" w:rsidRDefault="00CC17F4" w:rsidP="00A36358">
      <w:pPr>
        <w:spacing w:line="276" w:lineRule="auto"/>
        <w:ind w:right="361" w:firstLine="720"/>
        <w:jc w:val="both"/>
        <w:rPr>
          <w:rFonts w:asciiTheme="minorHAnsi" w:hAnsiTheme="minorHAnsi"/>
          <w:b/>
          <w:bCs/>
        </w:rPr>
      </w:pPr>
      <w:r w:rsidRPr="003544DA">
        <w:rPr>
          <w:rFonts w:asciiTheme="minorHAnsi" w:hAnsiTheme="minorHAnsi"/>
        </w:rPr>
        <w:t>Given the clarity of the participants’ intentions and the text of the Accords, it is not surprising that, in the immediate aftermath of the Geneva Conference, the U</w:t>
      </w:r>
      <w:r w:rsidR="00AB4982" w:rsidRPr="003544DA">
        <w:rPr>
          <w:rFonts w:asciiTheme="minorHAnsi" w:hAnsiTheme="minorHAnsi"/>
        </w:rPr>
        <w:t>.</w:t>
      </w:r>
      <w:r w:rsidRPr="003544DA">
        <w:rPr>
          <w:rFonts w:asciiTheme="minorHAnsi" w:hAnsiTheme="minorHAnsi"/>
        </w:rPr>
        <w:t>S</w:t>
      </w:r>
      <w:r w:rsidR="00AB4982" w:rsidRPr="003544DA">
        <w:rPr>
          <w:rFonts w:asciiTheme="minorHAnsi" w:hAnsiTheme="minorHAnsi"/>
        </w:rPr>
        <w:t>.</w:t>
      </w:r>
      <w:r w:rsidRPr="003544DA">
        <w:rPr>
          <w:rFonts w:asciiTheme="minorHAnsi" w:hAnsiTheme="minorHAnsi"/>
        </w:rPr>
        <w:t xml:space="preserve">, the DRV, and the RVN each asserted that Vietnam was one state </w:t>
      </w:r>
      <w:r w:rsidR="00EF7A51" w:rsidRPr="003544DA">
        <w:rPr>
          <w:rFonts w:asciiTheme="minorHAnsi" w:hAnsiTheme="minorHAnsi"/>
        </w:rPr>
        <w:t xml:space="preserve">— </w:t>
      </w:r>
      <w:r w:rsidRPr="003544DA">
        <w:rPr>
          <w:rFonts w:asciiTheme="minorHAnsi" w:hAnsiTheme="minorHAnsi"/>
        </w:rPr>
        <w:t xml:space="preserve">to quote the </w:t>
      </w:r>
      <w:r w:rsidR="00185913" w:rsidRPr="003544DA">
        <w:rPr>
          <w:rFonts w:asciiTheme="minorHAnsi" w:hAnsiTheme="minorHAnsi"/>
        </w:rPr>
        <w:t>U.S.</w:t>
      </w:r>
      <w:r w:rsidR="00AB4982" w:rsidRPr="003544DA">
        <w:rPr>
          <w:rFonts w:asciiTheme="minorHAnsi" w:hAnsiTheme="minorHAnsi"/>
        </w:rPr>
        <w:t xml:space="preserve"> government</w:t>
      </w:r>
      <w:r w:rsidR="00EF7A51" w:rsidRPr="003544DA">
        <w:rPr>
          <w:rFonts w:asciiTheme="minorHAnsi" w:hAnsiTheme="minorHAnsi"/>
        </w:rPr>
        <w:t xml:space="preserve"> —</w:t>
      </w:r>
      <w:r w:rsidRPr="003544DA">
        <w:rPr>
          <w:rFonts w:asciiTheme="minorHAnsi" w:hAnsiTheme="minorHAnsi"/>
        </w:rPr>
        <w:t xml:space="preserve"> “temporarily divided against its will.”</w:t>
      </w:r>
      <w:r w:rsidRPr="003544DA">
        <w:rPr>
          <w:rStyle w:val="FootnoteReference"/>
          <w:rFonts w:asciiTheme="minorHAnsi" w:hAnsiTheme="minorHAnsi"/>
        </w:rPr>
        <w:footnoteReference w:id="9"/>
      </w:r>
      <w:r w:rsidRPr="003544DA">
        <w:rPr>
          <w:rFonts w:asciiTheme="minorHAnsi" w:hAnsiTheme="minorHAnsi"/>
        </w:rPr>
        <w:t xml:space="preserve"> But that in no way precludes the possibility that the RVN eventually achieved statehood by establishing the permanent population, defined territory, effective government, and capacity for external relations required by the Montevideo Convention. </w:t>
      </w:r>
    </w:p>
    <w:p w14:paraId="16EFFE94" w14:textId="58322CA6"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A comprehensive factual analysis of </w:t>
      </w:r>
      <w:r w:rsidR="0057647C" w:rsidRPr="003544DA">
        <w:rPr>
          <w:rFonts w:asciiTheme="minorHAnsi" w:hAnsiTheme="minorHAnsi"/>
        </w:rPr>
        <w:t>that issue</w:t>
      </w:r>
      <w:r w:rsidRPr="003544DA">
        <w:rPr>
          <w:rFonts w:asciiTheme="minorHAnsi" w:hAnsiTheme="minorHAnsi"/>
        </w:rPr>
        <w:t xml:space="preserve"> is beyond the scope of this chapter. </w:t>
      </w:r>
      <w:r w:rsidR="0057647C" w:rsidRPr="003544DA">
        <w:rPr>
          <w:rFonts w:asciiTheme="minorHAnsi" w:hAnsiTheme="minorHAnsi"/>
        </w:rPr>
        <w:t xml:space="preserve">But there is reason to question whether the RVN ever became a state </w:t>
      </w:r>
      <w:r w:rsidR="006A7007" w:rsidRPr="003544DA">
        <w:rPr>
          <w:rFonts w:asciiTheme="minorHAnsi" w:hAnsiTheme="minorHAnsi"/>
        </w:rPr>
        <w:t>—</w:t>
      </w:r>
      <w:r w:rsidR="0057647C" w:rsidRPr="003544DA">
        <w:rPr>
          <w:rFonts w:asciiTheme="minorHAnsi" w:hAnsiTheme="minorHAnsi"/>
        </w:rPr>
        <w:t xml:space="preserve"> especially as not even its primary supporter, the U</w:t>
      </w:r>
      <w:r w:rsidR="00AB4982" w:rsidRPr="003544DA">
        <w:rPr>
          <w:rFonts w:asciiTheme="minorHAnsi" w:hAnsiTheme="minorHAnsi"/>
        </w:rPr>
        <w:t>.S.</w:t>
      </w:r>
      <w:r w:rsidR="0057647C" w:rsidRPr="003544DA">
        <w:rPr>
          <w:rFonts w:asciiTheme="minorHAnsi" w:hAnsiTheme="minorHAnsi"/>
        </w:rPr>
        <w:t>, ever explicitly took that position.</w:t>
      </w:r>
      <w:r w:rsidRPr="003544DA">
        <w:rPr>
          <w:rFonts w:asciiTheme="minorHAnsi" w:hAnsiTheme="minorHAnsi"/>
        </w:rPr>
        <w:t xml:space="preserve"> To begin with, it is </w:t>
      </w:r>
      <w:r w:rsidR="0057647C" w:rsidRPr="003544DA">
        <w:rPr>
          <w:rFonts w:asciiTheme="minorHAnsi" w:hAnsiTheme="minorHAnsi"/>
        </w:rPr>
        <w:t xml:space="preserve">not clear </w:t>
      </w:r>
      <w:r w:rsidRPr="003544DA">
        <w:rPr>
          <w:rFonts w:asciiTheme="minorHAnsi" w:hAnsiTheme="minorHAnsi"/>
        </w:rPr>
        <w:t xml:space="preserve">whether the government </w:t>
      </w:r>
      <w:r w:rsidR="00C26242" w:rsidRPr="003544DA">
        <w:rPr>
          <w:rFonts w:asciiTheme="minorHAnsi" w:hAnsiTheme="minorHAnsi"/>
        </w:rPr>
        <w:t xml:space="preserve">led by Ngo Dinh Diem </w:t>
      </w:r>
      <w:r w:rsidR="006A7007" w:rsidRPr="003544DA">
        <w:rPr>
          <w:rFonts w:asciiTheme="minorHAnsi" w:hAnsiTheme="minorHAnsi"/>
        </w:rPr>
        <w:t>—</w:t>
      </w:r>
      <w:r w:rsidRPr="003544DA">
        <w:rPr>
          <w:rFonts w:asciiTheme="minorHAnsi" w:hAnsiTheme="minorHAnsi"/>
        </w:rPr>
        <w:t xml:space="preserve"> or </w:t>
      </w:r>
      <w:r w:rsidR="0057647C" w:rsidRPr="003544DA">
        <w:rPr>
          <w:rFonts w:asciiTheme="minorHAnsi" w:hAnsiTheme="minorHAnsi"/>
        </w:rPr>
        <w:t xml:space="preserve">by </w:t>
      </w:r>
      <w:r w:rsidRPr="003544DA">
        <w:rPr>
          <w:rFonts w:asciiTheme="minorHAnsi" w:hAnsiTheme="minorHAnsi"/>
        </w:rPr>
        <w:t xml:space="preserve">any of </w:t>
      </w:r>
      <w:r w:rsidR="0057647C" w:rsidRPr="003544DA">
        <w:rPr>
          <w:rFonts w:asciiTheme="minorHAnsi" w:hAnsiTheme="minorHAnsi"/>
        </w:rPr>
        <w:t>his</w:t>
      </w:r>
      <w:r w:rsidRPr="003544DA">
        <w:rPr>
          <w:rFonts w:asciiTheme="minorHAnsi" w:hAnsiTheme="minorHAnsi"/>
        </w:rPr>
        <w:t xml:space="preserve"> successors </w:t>
      </w:r>
      <w:r w:rsidR="006A7007" w:rsidRPr="003544DA">
        <w:rPr>
          <w:rFonts w:asciiTheme="minorHAnsi" w:hAnsiTheme="minorHAnsi"/>
        </w:rPr>
        <w:t>—</w:t>
      </w:r>
      <w:r w:rsidRPr="003544DA">
        <w:rPr>
          <w:rFonts w:asciiTheme="minorHAnsi" w:hAnsiTheme="minorHAnsi"/>
        </w:rPr>
        <w:t xml:space="preserve"> ever exercised the necessary effective control over the territory </w:t>
      </w:r>
      <w:r w:rsidR="000504C9" w:rsidRPr="003544DA">
        <w:rPr>
          <w:rFonts w:asciiTheme="minorHAnsi" w:hAnsiTheme="minorHAnsi"/>
        </w:rPr>
        <w:t>South</w:t>
      </w:r>
      <w:r w:rsidRPr="003544DA">
        <w:rPr>
          <w:rFonts w:asciiTheme="minorHAnsi" w:hAnsiTheme="minorHAnsi"/>
        </w:rPr>
        <w:t xml:space="preserve"> of the 17</w:t>
      </w:r>
      <w:r w:rsidRPr="003544DA">
        <w:rPr>
          <w:rFonts w:asciiTheme="minorHAnsi" w:hAnsiTheme="minorHAnsi"/>
          <w:vertAlign w:val="superscript"/>
        </w:rPr>
        <w:t>th</w:t>
      </w:r>
      <w:r w:rsidRPr="003544DA">
        <w:rPr>
          <w:rFonts w:asciiTheme="minorHAnsi" w:hAnsiTheme="minorHAnsi"/>
        </w:rPr>
        <w:t xml:space="preserve"> parallel. Scholars</w:t>
      </w:r>
      <w:r w:rsidR="0057647C" w:rsidRPr="003544DA">
        <w:rPr>
          <w:rFonts w:asciiTheme="minorHAnsi" w:hAnsiTheme="minorHAnsi"/>
        </w:rPr>
        <w:t xml:space="preserve"> were </w:t>
      </w:r>
      <w:r w:rsidRPr="003544DA">
        <w:rPr>
          <w:rFonts w:asciiTheme="minorHAnsi" w:hAnsiTheme="minorHAnsi"/>
        </w:rPr>
        <w:t>divided over that question</w:t>
      </w:r>
      <w:r w:rsidR="0057647C" w:rsidRPr="003544DA">
        <w:rPr>
          <w:rFonts w:asciiTheme="minorHAnsi" w:hAnsiTheme="minorHAnsi"/>
        </w:rPr>
        <w:t xml:space="preserve"> throughout the war</w:t>
      </w:r>
      <w:r w:rsidRPr="003544DA">
        <w:rPr>
          <w:rFonts w:asciiTheme="minorHAnsi" w:hAnsiTheme="minorHAnsi"/>
        </w:rPr>
        <w:t xml:space="preserve">. In </w:t>
      </w:r>
      <w:r w:rsidRPr="003544DA">
        <w:rPr>
          <w:rFonts w:asciiTheme="minorHAnsi" w:hAnsiTheme="minorHAnsi"/>
        </w:rPr>
        <w:lastRenderedPageBreak/>
        <w:t xml:space="preserve">1966, </w:t>
      </w:r>
      <w:r w:rsidR="0057647C" w:rsidRPr="003544DA">
        <w:rPr>
          <w:rFonts w:asciiTheme="minorHAnsi" w:hAnsiTheme="minorHAnsi"/>
        </w:rPr>
        <w:t xml:space="preserve">for example, </w:t>
      </w:r>
      <w:r w:rsidRPr="003544DA">
        <w:rPr>
          <w:rFonts w:asciiTheme="minorHAnsi" w:hAnsiTheme="minorHAnsi"/>
        </w:rPr>
        <w:t>Quincy Wright, one of the intellectual leaders of the Lawyers Committee</w:t>
      </w:r>
      <w:r w:rsidR="00C26242" w:rsidRPr="003544DA">
        <w:rPr>
          <w:rFonts w:asciiTheme="minorHAnsi" w:hAnsiTheme="minorHAnsi"/>
        </w:rPr>
        <w:t>,</w:t>
      </w:r>
      <w:r w:rsidRPr="003544DA">
        <w:rPr>
          <w:rFonts w:asciiTheme="minorHAnsi" w:hAnsiTheme="minorHAnsi"/>
        </w:rPr>
        <w:t xml:space="preserve"> claimed that South Vietnam lacked “sufficient governmental authority” to qualify as a state.</w:t>
      </w:r>
      <w:r w:rsidRPr="003544DA">
        <w:rPr>
          <w:rStyle w:val="FootnoteReference"/>
          <w:rFonts w:asciiTheme="minorHAnsi" w:hAnsiTheme="minorHAnsi"/>
        </w:rPr>
        <w:footnoteReference w:id="10"/>
      </w:r>
      <w:r w:rsidRPr="003544DA">
        <w:rPr>
          <w:rFonts w:asciiTheme="minorHAnsi" w:hAnsiTheme="minorHAnsi"/>
        </w:rPr>
        <w:t xml:space="preserve"> Seven years later, Eugene Rostow,</w:t>
      </w:r>
      <w:r w:rsidR="008231BD" w:rsidRPr="003544DA">
        <w:rPr>
          <w:rFonts w:asciiTheme="minorHAnsi" w:hAnsiTheme="minorHAnsi"/>
        </w:rPr>
        <w:t xml:space="preserve"> who had served as</w:t>
      </w:r>
      <w:r w:rsidRPr="003544DA">
        <w:rPr>
          <w:rFonts w:asciiTheme="minorHAnsi" w:hAnsiTheme="minorHAnsi"/>
        </w:rPr>
        <w:t xml:space="preserve"> Lyndon Johnson’s Under Secretary of State for Political Affairs</w:t>
      </w:r>
      <w:r w:rsidR="00AB4982" w:rsidRPr="003544DA">
        <w:rPr>
          <w:rFonts w:asciiTheme="minorHAnsi" w:hAnsiTheme="minorHAnsi"/>
        </w:rPr>
        <w:t xml:space="preserve"> from 1966 to 1969</w:t>
      </w:r>
      <w:r w:rsidRPr="003544DA">
        <w:rPr>
          <w:rFonts w:asciiTheme="minorHAnsi" w:hAnsiTheme="minorHAnsi"/>
        </w:rPr>
        <w:t>, insisted that South Vietnam exercised its authority “at least as effectively as most governments, and more effectively than many.”</w:t>
      </w:r>
      <w:r w:rsidRPr="003544DA">
        <w:rPr>
          <w:rStyle w:val="FootnoteReference"/>
          <w:rFonts w:asciiTheme="minorHAnsi" w:hAnsiTheme="minorHAnsi"/>
        </w:rPr>
        <w:footnoteReference w:id="11"/>
      </w:r>
      <w:r w:rsidRPr="003544DA">
        <w:rPr>
          <w:rFonts w:asciiTheme="minorHAnsi" w:hAnsiTheme="minorHAnsi"/>
        </w:rPr>
        <w:t xml:space="preserve"> </w:t>
      </w:r>
    </w:p>
    <w:p w14:paraId="56AC433E" w14:textId="32F71BF7"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The effective control issue does not admit of an easy answer. Saigon’s control of South Vietnam was at its apex in 1955 and 1956, when Hanoi was preparing for the reunification of Vietnam through general elections, and then steadily declined thereafter. That might be legally sufficient to establish South Vietnam’s statehood; after all, the Vietminh </w:t>
      </w:r>
      <w:r w:rsidR="00EF7A51" w:rsidRPr="003544DA">
        <w:rPr>
          <w:rFonts w:asciiTheme="minorHAnsi" w:hAnsiTheme="minorHAnsi"/>
        </w:rPr>
        <w:t xml:space="preserve">also </w:t>
      </w:r>
      <w:r w:rsidRPr="003544DA">
        <w:rPr>
          <w:rFonts w:asciiTheme="minorHAnsi" w:hAnsiTheme="minorHAnsi"/>
        </w:rPr>
        <w:t xml:space="preserve">only effectively controlled Vietnam for a short time. But Diem’s control was likely far more tenuous than the Vietminh’s. In his classic 1966 article </w:t>
      </w:r>
      <w:r w:rsidR="007F3036" w:rsidRPr="003544DA">
        <w:rPr>
          <w:rFonts w:asciiTheme="minorHAnsi" w:hAnsiTheme="minorHAnsi"/>
        </w:rPr>
        <w:t>“</w:t>
      </w:r>
      <w:r w:rsidRPr="003544DA">
        <w:rPr>
          <w:rFonts w:asciiTheme="minorHAnsi" w:hAnsiTheme="minorHAnsi"/>
        </w:rPr>
        <w:t>The Faceless Vietcong,</w:t>
      </w:r>
      <w:r w:rsidR="007F3036" w:rsidRPr="003544DA">
        <w:rPr>
          <w:rFonts w:asciiTheme="minorHAnsi" w:hAnsiTheme="minorHAnsi"/>
        </w:rPr>
        <w:t>”</w:t>
      </w:r>
      <w:r w:rsidRPr="003544DA">
        <w:rPr>
          <w:rFonts w:asciiTheme="minorHAnsi" w:hAnsiTheme="minorHAnsi"/>
        </w:rPr>
        <w:t xml:space="preserve"> for example, George Carver Jr. wrote that “[</w:t>
      </w:r>
      <w:proofErr w:type="spellStart"/>
      <w:r w:rsidRPr="003544DA">
        <w:rPr>
          <w:rFonts w:asciiTheme="minorHAnsi" w:hAnsiTheme="minorHAnsi"/>
        </w:rPr>
        <w:t>i</w:t>
      </w:r>
      <w:proofErr w:type="spellEnd"/>
      <w:r w:rsidRPr="003544DA">
        <w:rPr>
          <w:rFonts w:asciiTheme="minorHAnsi" w:hAnsiTheme="minorHAnsi"/>
        </w:rPr>
        <w:t>]n the aftermath of Geneva, the area South of the 17</w:t>
      </w:r>
      <w:r w:rsidRPr="003544DA">
        <w:rPr>
          <w:rFonts w:asciiTheme="minorHAnsi" w:hAnsiTheme="minorHAnsi"/>
          <w:vertAlign w:val="superscript"/>
        </w:rPr>
        <w:t>th</w:t>
      </w:r>
      <w:r w:rsidRPr="003544DA">
        <w:rPr>
          <w:rFonts w:asciiTheme="minorHAnsi" w:hAnsiTheme="minorHAnsi"/>
        </w:rPr>
        <w:t xml:space="preserve"> parallel was in a state of political chaos bordering on anarchy,” because Diem “had only the shell of a government.”</w:t>
      </w:r>
      <w:r w:rsidRPr="003544DA">
        <w:rPr>
          <w:rStyle w:val="FootnoteReference"/>
          <w:rFonts w:asciiTheme="minorHAnsi" w:hAnsiTheme="minorHAnsi"/>
        </w:rPr>
        <w:footnoteReference w:id="12"/>
      </w:r>
    </w:p>
    <w:p w14:paraId="72DF3456" w14:textId="72B899E1"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An even more serious issue is whether the Saigon government was so dependent on the </w:t>
      </w:r>
      <w:r w:rsidR="00CD3050" w:rsidRPr="003544DA">
        <w:rPr>
          <w:rFonts w:asciiTheme="minorHAnsi" w:hAnsiTheme="minorHAnsi"/>
        </w:rPr>
        <w:t>U.S.</w:t>
      </w:r>
      <w:r w:rsidRPr="003544DA">
        <w:rPr>
          <w:rFonts w:asciiTheme="minorHAnsi" w:hAnsiTheme="minorHAnsi"/>
        </w:rPr>
        <w:t xml:space="preserve"> that the RVN lacked the actual independence necessary to satisfy the Montevideo Convention’s “external relations” requirement. Simply put, “[a]n entity, even one possessing formal marks of independence, which is subject to foreign domination and control on a permanent or long-term basis is not ‘independent’ for the purposes of statehood in international law.”</w:t>
      </w:r>
      <w:r w:rsidRPr="003544DA">
        <w:rPr>
          <w:rStyle w:val="FootnoteReference"/>
          <w:rFonts w:asciiTheme="minorHAnsi" w:hAnsiTheme="minorHAnsi"/>
        </w:rPr>
        <w:footnoteReference w:id="13"/>
      </w:r>
    </w:p>
    <w:p w14:paraId="5F6EE2E9" w14:textId="05580966"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The Saigon government’s independence from the </w:t>
      </w:r>
      <w:r w:rsidR="002F38FC" w:rsidRPr="003544DA">
        <w:rPr>
          <w:rFonts w:asciiTheme="minorHAnsi" w:hAnsiTheme="minorHAnsi"/>
        </w:rPr>
        <w:t>U.S.</w:t>
      </w:r>
      <w:r w:rsidRPr="003544DA">
        <w:rPr>
          <w:rFonts w:asciiTheme="minorHAnsi" w:hAnsiTheme="minorHAnsi"/>
        </w:rPr>
        <w:t xml:space="preserve"> was questioned as soon as the ink was dry on the Geneva Accords, with the French referring to Diem in 1955 as nothing more than an “American puppet.</w:t>
      </w:r>
      <w:r w:rsidR="0002273B" w:rsidRPr="003544DA">
        <w:rPr>
          <w:rFonts w:asciiTheme="minorHAnsi" w:hAnsiTheme="minorHAnsi"/>
        </w:rPr>
        <w:t>”</w:t>
      </w:r>
      <w:r w:rsidRPr="003544DA">
        <w:rPr>
          <w:rFonts w:asciiTheme="minorHAnsi" w:hAnsiTheme="minorHAnsi"/>
        </w:rPr>
        <w:t xml:space="preserve"> </w:t>
      </w:r>
      <w:r w:rsidR="008231BD" w:rsidRPr="003544DA">
        <w:rPr>
          <w:rFonts w:asciiTheme="minorHAnsi" w:hAnsiTheme="minorHAnsi"/>
        </w:rPr>
        <w:t>More importantly, t</w:t>
      </w:r>
      <w:r w:rsidR="00C26242" w:rsidRPr="003544DA">
        <w:rPr>
          <w:rFonts w:asciiTheme="minorHAnsi" w:hAnsiTheme="minorHAnsi"/>
        </w:rPr>
        <w:t>he</w:t>
      </w:r>
      <w:r w:rsidRPr="003544DA">
        <w:rPr>
          <w:rFonts w:asciiTheme="minorHAnsi" w:hAnsiTheme="minorHAnsi"/>
        </w:rPr>
        <w:t xml:space="preserve"> </w:t>
      </w:r>
      <w:r w:rsidR="002F38FC" w:rsidRPr="003544DA">
        <w:rPr>
          <w:rFonts w:asciiTheme="minorHAnsi" w:hAnsiTheme="minorHAnsi"/>
        </w:rPr>
        <w:t>U.S. government</w:t>
      </w:r>
      <w:r w:rsidRPr="003544DA">
        <w:rPr>
          <w:rFonts w:asciiTheme="minorHAnsi" w:hAnsiTheme="minorHAnsi"/>
        </w:rPr>
        <w:t xml:space="preserve"> </w:t>
      </w:r>
      <w:r w:rsidR="008231BD" w:rsidRPr="003544DA">
        <w:rPr>
          <w:rFonts w:asciiTheme="minorHAnsi" w:hAnsiTheme="minorHAnsi"/>
        </w:rPr>
        <w:t>itself appears</w:t>
      </w:r>
      <w:r w:rsidRPr="003544DA">
        <w:rPr>
          <w:rFonts w:asciiTheme="minorHAnsi" w:hAnsiTheme="minorHAnsi"/>
        </w:rPr>
        <w:t xml:space="preserve"> to have recognized that the case for South Vietnam’s statehood was anything but iron-clad. The State Department’s formal response to the Lawyers Committee</w:t>
      </w:r>
      <w:r w:rsidR="003B22F7" w:rsidRPr="003544DA">
        <w:rPr>
          <w:rFonts w:asciiTheme="minorHAnsi" w:hAnsiTheme="minorHAnsi"/>
        </w:rPr>
        <w:t xml:space="preserve"> — the Meeker memorandum —</w:t>
      </w:r>
      <w:r w:rsidR="00C26242" w:rsidRPr="003544DA">
        <w:rPr>
          <w:rFonts w:asciiTheme="minorHAnsi" w:hAnsiTheme="minorHAnsi"/>
        </w:rPr>
        <w:t xml:space="preserve"> </w:t>
      </w:r>
      <w:r w:rsidRPr="003544DA">
        <w:rPr>
          <w:rFonts w:asciiTheme="minorHAnsi" w:hAnsiTheme="minorHAnsi"/>
        </w:rPr>
        <w:t xml:space="preserve">never unequivocally asserted that South Vietnam was a state under international law. On the contrary, it acknowledged that South Vietnam might have lacked “some of the </w:t>
      </w:r>
      <w:r w:rsidRPr="003544DA">
        <w:rPr>
          <w:rFonts w:asciiTheme="minorHAnsi" w:hAnsiTheme="minorHAnsi"/>
        </w:rPr>
        <w:lastRenderedPageBreak/>
        <w:t>attributes of an independent sovereign state” and consistently referred to South Vietnam as a “recognized international entity” instead of as a state.</w:t>
      </w:r>
      <w:r w:rsidRPr="003544DA">
        <w:rPr>
          <w:rStyle w:val="FootnoteReference"/>
          <w:rFonts w:asciiTheme="minorHAnsi" w:hAnsiTheme="minorHAnsi"/>
        </w:rPr>
        <w:footnoteReference w:id="14"/>
      </w:r>
      <w:r w:rsidRPr="003544DA">
        <w:rPr>
          <w:rFonts w:asciiTheme="minorHAnsi" w:hAnsiTheme="minorHAnsi"/>
        </w:rPr>
        <w:t xml:space="preserve"> </w:t>
      </w:r>
    </w:p>
    <w:p w14:paraId="537683A6" w14:textId="4057CD21" w:rsidR="008231BD" w:rsidRPr="003544DA" w:rsidRDefault="00055268" w:rsidP="00A36358">
      <w:pPr>
        <w:spacing w:line="276" w:lineRule="auto"/>
        <w:ind w:right="361" w:firstLine="720"/>
        <w:jc w:val="both"/>
        <w:rPr>
          <w:rFonts w:asciiTheme="minorHAnsi" w:hAnsiTheme="minorHAnsi"/>
        </w:rPr>
      </w:pPr>
      <w:r w:rsidRPr="003544DA">
        <w:rPr>
          <w:rFonts w:asciiTheme="minorHAnsi" w:hAnsiTheme="minorHAnsi"/>
        </w:rPr>
        <w:t xml:space="preserve">Although it stopped short of asserting the </w:t>
      </w:r>
      <w:r w:rsidR="00864B60" w:rsidRPr="003544DA">
        <w:rPr>
          <w:rFonts w:asciiTheme="minorHAnsi" w:hAnsiTheme="minorHAnsi"/>
        </w:rPr>
        <w:t>RVN’s</w:t>
      </w:r>
      <w:r w:rsidRPr="003544DA">
        <w:rPr>
          <w:rFonts w:asciiTheme="minorHAnsi" w:hAnsiTheme="minorHAnsi"/>
        </w:rPr>
        <w:t xml:space="preserve"> statehood, the Meeker memo </w:t>
      </w:r>
      <w:r w:rsidR="00C26242" w:rsidRPr="003544DA">
        <w:rPr>
          <w:rFonts w:asciiTheme="minorHAnsi" w:hAnsiTheme="minorHAnsi"/>
        </w:rPr>
        <w:t>emphasized</w:t>
      </w:r>
      <w:r w:rsidRPr="003544DA">
        <w:rPr>
          <w:rFonts w:asciiTheme="minorHAnsi" w:hAnsiTheme="minorHAnsi"/>
        </w:rPr>
        <w:t xml:space="preserve"> </w:t>
      </w:r>
      <w:r w:rsidR="00864B60" w:rsidRPr="003544DA">
        <w:rPr>
          <w:rFonts w:asciiTheme="minorHAnsi" w:hAnsiTheme="minorHAnsi"/>
        </w:rPr>
        <w:t>—</w:t>
      </w:r>
      <w:r w:rsidRPr="003544DA">
        <w:rPr>
          <w:rFonts w:asciiTheme="minorHAnsi" w:hAnsiTheme="minorHAnsi"/>
        </w:rPr>
        <w:t xml:space="preserve"> as </w:t>
      </w:r>
      <w:r w:rsidR="00864B60" w:rsidRPr="003544DA">
        <w:rPr>
          <w:rFonts w:asciiTheme="minorHAnsi" w:hAnsiTheme="minorHAnsi"/>
        </w:rPr>
        <w:t>did</w:t>
      </w:r>
      <w:r w:rsidRPr="003544DA">
        <w:rPr>
          <w:rFonts w:asciiTheme="minorHAnsi" w:hAnsiTheme="minorHAnsi"/>
        </w:rPr>
        <w:t xml:space="preserve"> scholars more convinced</w:t>
      </w:r>
      <w:r w:rsidR="00864B60" w:rsidRPr="003544DA">
        <w:rPr>
          <w:rFonts w:asciiTheme="minorHAnsi" w:hAnsiTheme="minorHAnsi"/>
        </w:rPr>
        <w:t xml:space="preserve"> of the statehood argument</w:t>
      </w:r>
      <w:r w:rsidR="003537B3" w:rsidRPr="003544DA">
        <w:rPr>
          <w:rFonts w:asciiTheme="minorHAnsi" w:hAnsiTheme="minorHAnsi"/>
        </w:rPr>
        <w:t xml:space="preserve"> </w:t>
      </w:r>
      <w:r w:rsidR="00864B60" w:rsidRPr="003544DA">
        <w:rPr>
          <w:rFonts w:asciiTheme="minorHAnsi" w:hAnsiTheme="minorHAnsi"/>
        </w:rPr>
        <w:t>—</w:t>
      </w:r>
      <w:r w:rsidR="00C26242" w:rsidRPr="003544DA">
        <w:rPr>
          <w:rFonts w:asciiTheme="minorHAnsi" w:hAnsiTheme="minorHAnsi"/>
        </w:rPr>
        <w:t xml:space="preserve"> that</w:t>
      </w:r>
      <w:r w:rsidR="00CC17F4" w:rsidRPr="003544DA">
        <w:rPr>
          <w:rFonts w:asciiTheme="minorHAnsi" w:hAnsiTheme="minorHAnsi"/>
        </w:rPr>
        <w:t xml:space="preserve"> approximately 60 </w:t>
      </w:r>
      <w:r w:rsidR="00C26242" w:rsidRPr="003544DA">
        <w:rPr>
          <w:rFonts w:asciiTheme="minorHAnsi" w:hAnsiTheme="minorHAnsi"/>
        </w:rPr>
        <w:t xml:space="preserve">other </w:t>
      </w:r>
      <w:r w:rsidR="00CC17F4" w:rsidRPr="003544DA">
        <w:rPr>
          <w:rFonts w:asciiTheme="minorHAnsi" w:hAnsiTheme="minorHAnsi"/>
        </w:rPr>
        <w:t xml:space="preserve">states recognized </w:t>
      </w:r>
      <w:r w:rsidR="00864B60" w:rsidRPr="003544DA">
        <w:rPr>
          <w:rFonts w:asciiTheme="minorHAnsi" w:hAnsiTheme="minorHAnsi"/>
        </w:rPr>
        <w:t>RVN</w:t>
      </w:r>
      <w:r w:rsidR="00CC17F4" w:rsidRPr="003544DA">
        <w:rPr>
          <w:rFonts w:asciiTheme="minorHAnsi" w:hAnsiTheme="minorHAnsi"/>
        </w:rPr>
        <w:t xml:space="preserve"> as a state and that the RVN was admitted to a variety of UN agencies.</w:t>
      </w:r>
      <w:r w:rsidR="00864B60" w:rsidRPr="003544DA">
        <w:rPr>
          <w:rStyle w:val="FootnoteReference"/>
          <w:rFonts w:asciiTheme="minorHAnsi" w:hAnsiTheme="minorHAnsi"/>
        </w:rPr>
        <w:footnoteReference w:id="15"/>
      </w:r>
      <w:r w:rsidR="00864B60" w:rsidRPr="003544DA">
        <w:rPr>
          <w:rFonts w:asciiTheme="minorHAnsi" w:hAnsiTheme="minorHAnsi"/>
        </w:rPr>
        <w:t xml:space="preserve"> </w:t>
      </w:r>
      <w:r w:rsidR="00CC17F4" w:rsidRPr="003544DA">
        <w:rPr>
          <w:rFonts w:asciiTheme="minorHAnsi" w:hAnsiTheme="minorHAnsi"/>
        </w:rPr>
        <w:t xml:space="preserve">The recognition argument, however, is problematic. </w:t>
      </w:r>
      <w:r w:rsidR="00C26242" w:rsidRPr="003544DA">
        <w:rPr>
          <w:rFonts w:asciiTheme="minorHAnsi" w:hAnsiTheme="minorHAnsi"/>
        </w:rPr>
        <w:t>The Montevideo Convention affirms that a qualifying entity’s existence “is independent of recognition by the other states,”</w:t>
      </w:r>
      <w:r w:rsidR="00C26242" w:rsidRPr="003544DA">
        <w:rPr>
          <w:rStyle w:val="FootnoteReference"/>
          <w:rFonts w:asciiTheme="minorHAnsi" w:hAnsiTheme="minorHAnsi"/>
        </w:rPr>
        <w:footnoteReference w:id="16"/>
      </w:r>
      <w:r w:rsidR="00C26242" w:rsidRPr="003544DA">
        <w:rPr>
          <w:rFonts w:asciiTheme="minorHAnsi" w:hAnsiTheme="minorHAnsi"/>
        </w:rPr>
        <w:t xml:space="preserve"> what is known as the “declaratory” theory of statehood. That theory has always enjoyed more support </w:t>
      </w:r>
      <w:r w:rsidR="006A7007" w:rsidRPr="003544DA">
        <w:rPr>
          <w:rFonts w:asciiTheme="minorHAnsi" w:hAnsiTheme="minorHAnsi"/>
        </w:rPr>
        <w:t>—</w:t>
      </w:r>
      <w:r w:rsidR="00C26242" w:rsidRPr="003544DA">
        <w:rPr>
          <w:rFonts w:asciiTheme="minorHAnsi" w:hAnsiTheme="minorHAnsi"/>
        </w:rPr>
        <w:t xml:space="preserve"> both legal and scholarly </w:t>
      </w:r>
      <w:r w:rsidR="006A7007" w:rsidRPr="003544DA">
        <w:rPr>
          <w:rFonts w:asciiTheme="minorHAnsi" w:hAnsiTheme="minorHAnsi"/>
        </w:rPr>
        <w:t>—</w:t>
      </w:r>
      <w:r w:rsidR="00C26242" w:rsidRPr="003544DA">
        <w:rPr>
          <w:rFonts w:asciiTheme="minorHAnsi" w:hAnsiTheme="minorHAnsi"/>
        </w:rPr>
        <w:t xml:space="preserve"> than the “constitutive” theory, which holds that sufficient recognition by other states is an equally necessary condition. </w:t>
      </w:r>
      <w:r w:rsidR="008231BD" w:rsidRPr="003544DA">
        <w:rPr>
          <w:rFonts w:asciiTheme="minorHAnsi" w:hAnsiTheme="minorHAnsi"/>
        </w:rPr>
        <w:t>I</w:t>
      </w:r>
      <w:r w:rsidR="00C26242" w:rsidRPr="003544DA">
        <w:rPr>
          <w:rFonts w:asciiTheme="minorHAnsi" w:hAnsiTheme="minorHAnsi"/>
        </w:rPr>
        <w:t xml:space="preserve">n any event, the </w:t>
      </w:r>
      <w:r w:rsidR="00CC17F4" w:rsidRPr="003544DA">
        <w:rPr>
          <w:rFonts w:asciiTheme="minorHAnsi" w:hAnsiTheme="minorHAnsi"/>
        </w:rPr>
        <w:t xml:space="preserve">constitutive theory views </w:t>
      </w:r>
      <w:r w:rsidR="00C26242" w:rsidRPr="003544DA">
        <w:rPr>
          <w:rFonts w:asciiTheme="minorHAnsi" w:hAnsiTheme="minorHAnsi"/>
        </w:rPr>
        <w:t>recognition</w:t>
      </w:r>
      <w:r w:rsidR="00CC17F4" w:rsidRPr="003544DA">
        <w:rPr>
          <w:rFonts w:asciiTheme="minorHAnsi" w:hAnsiTheme="minorHAnsi"/>
        </w:rPr>
        <w:t xml:space="preserve"> as an additional requirement, not one that can compensate for a political entity’s failure to objectively satisfy the Montevideo criteria.</w:t>
      </w:r>
      <w:r w:rsidR="00CC17F4" w:rsidRPr="003544DA">
        <w:rPr>
          <w:rStyle w:val="FootnoteReference"/>
          <w:rFonts w:asciiTheme="minorHAnsi" w:hAnsiTheme="minorHAnsi"/>
        </w:rPr>
        <w:footnoteReference w:id="17"/>
      </w:r>
      <w:r w:rsidR="00CC17F4" w:rsidRPr="003544DA">
        <w:rPr>
          <w:rFonts w:asciiTheme="minorHAnsi" w:hAnsiTheme="minorHAnsi"/>
        </w:rPr>
        <w:t xml:space="preserve"> </w:t>
      </w:r>
    </w:p>
    <w:p w14:paraId="55E598C6" w14:textId="2DF33291" w:rsidR="00CC17F4" w:rsidRPr="003544DA" w:rsidRDefault="00C26242" w:rsidP="00A36358">
      <w:pPr>
        <w:spacing w:line="276" w:lineRule="auto"/>
        <w:ind w:right="361" w:firstLine="720"/>
        <w:jc w:val="both"/>
        <w:rPr>
          <w:rFonts w:asciiTheme="minorHAnsi" w:hAnsiTheme="minorHAnsi"/>
        </w:rPr>
      </w:pPr>
      <w:r w:rsidRPr="003544DA">
        <w:rPr>
          <w:rFonts w:asciiTheme="minorHAnsi" w:hAnsiTheme="minorHAnsi"/>
        </w:rPr>
        <w:t>Furthermore, it</w:t>
      </w:r>
      <w:r w:rsidR="00CC17F4" w:rsidRPr="003544DA">
        <w:rPr>
          <w:rFonts w:asciiTheme="minorHAnsi" w:hAnsiTheme="minorHAnsi"/>
        </w:rPr>
        <w:t xml:space="preserve"> is simply not the case that “South Vietnam” enjoyed widespread recognition by other states. The number of states </w:t>
      </w:r>
      <w:r w:rsidR="00864B60" w:rsidRPr="003544DA">
        <w:rPr>
          <w:rFonts w:asciiTheme="minorHAnsi" w:hAnsiTheme="minorHAnsi"/>
        </w:rPr>
        <w:t xml:space="preserve">that </w:t>
      </w:r>
      <w:r w:rsidR="00CC17F4" w:rsidRPr="003544DA">
        <w:rPr>
          <w:rFonts w:asciiTheme="minorHAnsi" w:hAnsiTheme="minorHAnsi"/>
        </w:rPr>
        <w:t>formally recogniz</w:t>
      </w:r>
      <w:r w:rsidR="00864B60" w:rsidRPr="003544DA">
        <w:rPr>
          <w:rFonts w:asciiTheme="minorHAnsi" w:hAnsiTheme="minorHAnsi"/>
        </w:rPr>
        <w:t>ed</w:t>
      </w:r>
      <w:r w:rsidR="00CC17F4" w:rsidRPr="003544DA">
        <w:rPr>
          <w:rFonts w:asciiTheme="minorHAnsi" w:hAnsiTheme="minorHAnsi"/>
        </w:rPr>
        <w:t xml:space="preserve"> the RVN was actually about 25; the other 35 recognitions </w:t>
      </w:r>
      <w:r w:rsidR="006A7007" w:rsidRPr="003544DA">
        <w:rPr>
          <w:rFonts w:asciiTheme="minorHAnsi" w:hAnsiTheme="minorHAnsi"/>
        </w:rPr>
        <w:t>—</w:t>
      </w:r>
      <w:r w:rsidR="00CC17F4" w:rsidRPr="003544DA">
        <w:rPr>
          <w:rFonts w:asciiTheme="minorHAnsi" w:hAnsiTheme="minorHAnsi"/>
        </w:rPr>
        <w:t xml:space="preserve"> including those by the </w:t>
      </w:r>
      <w:r w:rsidR="002F38FC" w:rsidRPr="003544DA">
        <w:rPr>
          <w:rFonts w:asciiTheme="minorHAnsi" w:hAnsiTheme="minorHAnsi"/>
        </w:rPr>
        <w:t>U.S. and U.K.</w:t>
      </w:r>
      <w:r w:rsidR="00CC17F4" w:rsidRPr="003544DA">
        <w:rPr>
          <w:rFonts w:asciiTheme="minorHAnsi" w:hAnsiTheme="minorHAnsi"/>
        </w:rPr>
        <w:t xml:space="preserve"> </w:t>
      </w:r>
      <w:r w:rsidR="006A7007" w:rsidRPr="003544DA">
        <w:rPr>
          <w:rFonts w:asciiTheme="minorHAnsi" w:hAnsiTheme="minorHAnsi"/>
        </w:rPr>
        <w:t>—</w:t>
      </w:r>
      <w:r w:rsidR="00CC17F4" w:rsidRPr="003544DA">
        <w:rPr>
          <w:rFonts w:asciiTheme="minorHAnsi" w:hAnsiTheme="minorHAnsi"/>
        </w:rPr>
        <w:t xml:space="preserve"> took place </w:t>
      </w:r>
      <w:r w:rsidR="00CC17F4" w:rsidRPr="003544DA">
        <w:rPr>
          <w:rFonts w:asciiTheme="minorHAnsi" w:hAnsiTheme="minorHAnsi"/>
          <w:i/>
        </w:rPr>
        <w:t>before</w:t>
      </w:r>
      <w:r w:rsidR="00CC17F4" w:rsidRPr="003544DA">
        <w:rPr>
          <w:rFonts w:asciiTheme="minorHAnsi" w:hAnsiTheme="minorHAnsi"/>
        </w:rPr>
        <w:t xml:space="preserve"> </w:t>
      </w:r>
      <w:r w:rsidR="00864B60" w:rsidRPr="003544DA">
        <w:rPr>
          <w:rFonts w:asciiTheme="minorHAnsi" w:hAnsiTheme="minorHAnsi"/>
        </w:rPr>
        <w:t>Vietnam was divided</w:t>
      </w:r>
      <w:r w:rsidR="00CC17F4" w:rsidRPr="003544DA">
        <w:rPr>
          <w:rFonts w:asciiTheme="minorHAnsi" w:hAnsiTheme="minorHAnsi"/>
        </w:rPr>
        <w:t xml:space="preserve">. By definition, pre-division recognitions </w:t>
      </w:r>
      <w:r w:rsidRPr="003544DA">
        <w:rPr>
          <w:rFonts w:asciiTheme="minorHAnsi" w:hAnsiTheme="minorHAnsi"/>
        </w:rPr>
        <w:t>(like</w:t>
      </w:r>
      <w:r w:rsidR="00CC17F4" w:rsidRPr="003544DA">
        <w:rPr>
          <w:rFonts w:asciiTheme="minorHAnsi" w:hAnsiTheme="minorHAnsi"/>
        </w:rPr>
        <w:t xml:space="preserve"> memberships </w:t>
      </w:r>
      <w:r w:rsidRPr="003544DA">
        <w:rPr>
          <w:rFonts w:asciiTheme="minorHAnsi" w:hAnsiTheme="minorHAnsi"/>
        </w:rPr>
        <w:t xml:space="preserve">in UN agencies) </w:t>
      </w:r>
      <w:r w:rsidR="008231BD" w:rsidRPr="003544DA">
        <w:rPr>
          <w:rFonts w:asciiTheme="minorHAnsi" w:hAnsiTheme="minorHAnsi"/>
        </w:rPr>
        <w:t>could not</w:t>
      </w:r>
      <w:r w:rsidR="00CC17F4" w:rsidRPr="003544DA">
        <w:rPr>
          <w:rFonts w:asciiTheme="minorHAnsi" w:hAnsiTheme="minorHAnsi"/>
        </w:rPr>
        <w:t xml:space="preserve"> support the idea that South Vietnam was an independent state or</w:t>
      </w:r>
      <w:r w:rsidR="008231BD" w:rsidRPr="003544DA">
        <w:rPr>
          <w:rFonts w:asciiTheme="minorHAnsi" w:hAnsiTheme="minorHAnsi"/>
        </w:rPr>
        <w:t xml:space="preserve"> even</w:t>
      </w:r>
      <w:r w:rsidR="00864B60" w:rsidRPr="003544DA">
        <w:rPr>
          <w:rFonts w:asciiTheme="minorHAnsi" w:hAnsiTheme="minorHAnsi"/>
        </w:rPr>
        <w:t>, as Meeker maintained,</w:t>
      </w:r>
      <w:r w:rsidR="00CC17F4" w:rsidRPr="003544DA">
        <w:rPr>
          <w:rFonts w:asciiTheme="minorHAnsi" w:hAnsiTheme="minorHAnsi"/>
        </w:rPr>
        <w:t xml:space="preserve"> a “recognized international entity.”</w:t>
      </w:r>
    </w:p>
    <w:p w14:paraId="45B4B56A" w14:textId="77777777" w:rsidR="002F34A7" w:rsidRDefault="002F34A7" w:rsidP="00A36358">
      <w:pPr>
        <w:spacing w:line="276" w:lineRule="auto"/>
        <w:ind w:right="361"/>
        <w:jc w:val="both"/>
      </w:pPr>
    </w:p>
    <w:p w14:paraId="22922EDB" w14:textId="03614585" w:rsidR="00CC17F4" w:rsidRPr="002F34A7" w:rsidRDefault="001624B5" w:rsidP="00A36358">
      <w:pPr>
        <w:spacing w:line="276" w:lineRule="auto"/>
        <w:ind w:right="361"/>
        <w:jc w:val="both"/>
        <w:rPr>
          <w:b/>
          <w:bCs/>
        </w:rPr>
      </w:pPr>
      <w:r w:rsidRPr="002F34A7">
        <w:rPr>
          <w:b/>
          <w:bCs/>
        </w:rPr>
        <w:t xml:space="preserve">3. </w:t>
      </w:r>
      <w:r w:rsidR="00FD36A3" w:rsidRPr="002F34A7">
        <w:rPr>
          <w:b/>
          <w:bCs/>
        </w:rPr>
        <w:t>The Legality of Intervention</w:t>
      </w:r>
      <w:r w:rsidR="009D304D" w:rsidRPr="002F34A7">
        <w:rPr>
          <w:b/>
          <w:bCs/>
        </w:rPr>
        <w:t xml:space="preserve"> (</w:t>
      </w:r>
      <w:r w:rsidR="009D304D" w:rsidRPr="002F34A7">
        <w:rPr>
          <w:b/>
          <w:bCs/>
          <w:i/>
        </w:rPr>
        <w:t>Jus ad Bellum</w:t>
      </w:r>
      <w:r w:rsidR="009D304D" w:rsidRPr="002F34A7">
        <w:rPr>
          <w:b/>
          <w:bCs/>
        </w:rPr>
        <w:t>)</w:t>
      </w:r>
    </w:p>
    <w:p w14:paraId="6A34C873" w14:textId="77777777" w:rsidR="00A36358" w:rsidRDefault="00A36358" w:rsidP="00A36358">
      <w:pPr>
        <w:spacing w:line="276" w:lineRule="auto"/>
        <w:ind w:right="361" w:firstLine="720"/>
        <w:jc w:val="both"/>
        <w:rPr>
          <w:rFonts w:asciiTheme="minorHAnsi" w:hAnsiTheme="minorHAnsi"/>
        </w:rPr>
      </w:pPr>
    </w:p>
    <w:p w14:paraId="50F34731" w14:textId="20C96BAE" w:rsidR="00B26808" w:rsidRPr="003544DA" w:rsidRDefault="00B26808" w:rsidP="00A36358">
      <w:pPr>
        <w:spacing w:line="276" w:lineRule="auto"/>
        <w:ind w:right="361" w:firstLine="720"/>
        <w:jc w:val="both"/>
        <w:rPr>
          <w:rFonts w:asciiTheme="minorHAnsi" w:hAnsiTheme="minorHAnsi"/>
        </w:rPr>
      </w:pPr>
      <w:r w:rsidRPr="003544DA">
        <w:rPr>
          <w:rFonts w:asciiTheme="minorHAnsi" w:hAnsiTheme="minorHAnsi"/>
        </w:rPr>
        <w:t xml:space="preserve">Debate raged </w:t>
      </w:r>
      <w:r w:rsidR="00935132" w:rsidRPr="003544DA">
        <w:rPr>
          <w:rFonts w:asciiTheme="minorHAnsi" w:hAnsiTheme="minorHAnsi"/>
        </w:rPr>
        <w:t xml:space="preserve">during the war </w:t>
      </w:r>
      <w:r w:rsidRPr="003544DA">
        <w:rPr>
          <w:rFonts w:asciiTheme="minorHAnsi" w:hAnsiTheme="minorHAnsi"/>
        </w:rPr>
        <w:t xml:space="preserve">over </w:t>
      </w:r>
      <w:r w:rsidR="009C05DD" w:rsidRPr="003544DA">
        <w:rPr>
          <w:rFonts w:asciiTheme="minorHAnsi" w:hAnsiTheme="minorHAnsi"/>
        </w:rPr>
        <w:t>whether</w:t>
      </w:r>
      <w:r w:rsidRPr="003544DA">
        <w:rPr>
          <w:rFonts w:asciiTheme="minorHAnsi" w:hAnsiTheme="minorHAnsi"/>
        </w:rPr>
        <w:t xml:space="preserve"> the Geneva Accords of 1954</w:t>
      </w:r>
      <w:r w:rsidR="009C05DD" w:rsidRPr="003544DA">
        <w:rPr>
          <w:rFonts w:asciiTheme="minorHAnsi" w:hAnsiTheme="minorHAnsi"/>
        </w:rPr>
        <w:t>, agreed by the DRV and France</w:t>
      </w:r>
      <w:r w:rsidR="00674BE3" w:rsidRPr="003544DA">
        <w:rPr>
          <w:rFonts w:asciiTheme="minorHAnsi" w:hAnsiTheme="minorHAnsi"/>
        </w:rPr>
        <w:t xml:space="preserve">, </w:t>
      </w:r>
      <w:r w:rsidRPr="003544DA">
        <w:rPr>
          <w:rFonts w:asciiTheme="minorHAnsi" w:hAnsiTheme="minorHAnsi"/>
        </w:rPr>
        <w:t xml:space="preserve">allowed for </w:t>
      </w:r>
      <w:r w:rsidR="00864B60" w:rsidRPr="003544DA">
        <w:rPr>
          <w:rFonts w:asciiTheme="minorHAnsi" w:hAnsiTheme="minorHAnsi"/>
        </w:rPr>
        <w:t xml:space="preserve">U.S. </w:t>
      </w:r>
      <w:r w:rsidRPr="003544DA">
        <w:rPr>
          <w:rFonts w:asciiTheme="minorHAnsi" w:hAnsiTheme="minorHAnsi"/>
        </w:rPr>
        <w:t xml:space="preserve">intervention. Although </w:t>
      </w:r>
      <w:r w:rsidR="00AF1FDA">
        <w:rPr>
          <w:rFonts w:asciiTheme="minorHAnsi" w:hAnsiTheme="minorHAnsi"/>
        </w:rPr>
        <w:t>Arts.</w:t>
      </w:r>
      <w:r w:rsidRPr="003544DA">
        <w:rPr>
          <w:rFonts w:asciiTheme="minorHAnsi" w:hAnsiTheme="minorHAnsi"/>
        </w:rPr>
        <w:t xml:space="preserve"> 16 and 17 of the Cease-Fire Agreement prohibited the parties from introducing new soldiers and military equipment into Vietnam, neither the RVN nor the </w:t>
      </w:r>
      <w:r w:rsidR="00185913" w:rsidRPr="003544DA">
        <w:rPr>
          <w:rFonts w:asciiTheme="minorHAnsi" w:hAnsiTheme="minorHAnsi"/>
        </w:rPr>
        <w:t>U.S.</w:t>
      </w:r>
      <w:r w:rsidRPr="003544DA">
        <w:rPr>
          <w:rFonts w:asciiTheme="minorHAnsi" w:hAnsiTheme="minorHAnsi"/>
        </w:rPr>
        <w:t xml:space="preserve"> signed the Agreement. Whether the RVN and the </w:t>
      </w:r>
      <w:r w:rsidR="00185913" w:rsidRPr="003544DA">
        <w:rPr>
          <w:rFonts w:asciiTheme="minorHAnsi" w:hAnsiTheme="minorHAnsi"/>
        </w:rPr>
        <w:t>U.S.</w:t>
      </w:r>
      <w:r w:rsidRPr="003544DA">
        <w:rPr>
          <w:rFonts w:asciiTheme="minorHAnsi" w:hAnsiTheme="minorHAnsi"/>
        </w:rPr>
        <w:t xml:space="preserve"> were nevertheless bound by </w:t>
      </w:r>
      <w:r w:rsidR="00D21282">
        <w:rPr>
          <w:rFonts w:asciiTheme="minorHAnsi" w:hAnsiTheme="minorHAnsi"/>
        </w:rPr>
        <w:t xml:space="preserve">the two Articles </w:t>
      </w:r>
      <w:r w:rsidRPr="003544DA">
        <w:rPr>
          <w:rFonts w:asciiTheme="minorHAnsi" w:hAnsiTheme="minorHAnsi"/>
        </w:rPr>
        <w:t xml:space="preserve">is an exceedingly complex legal question. Notably, however, the Meeker memorandum did not argue that the RVN and </w:t>
      </w:r>
      <w:r w:rsidR="00185913" w:rsidRPr="003544DA">
        <w:rPr>
          <w:rFonts w:asciiTheme="minorHAnsi" w:hAnsiTheme="minorHAnsi"/>
        </w:rPr>
        <w:t>U.S.</w:t>
      </w:r>
      <w:r w:rsidRPr="003544DA">
        <w:rPr>
          <w:rFonts w:asciiTheme="minorHAnsi" w:hAnsiTheme="minorHAnsi"/>
        </w:rPr>
        <w:t xml:space="preserve"> were free to violate the Cease-Fire Agreement. Instead, Meeker claimed that </w:t>
      </w:r>
      <w:r w:rsidR="00932834" w:rsidRPr="003544DA">
        <w:rPr>
          <w:rFonts w:asciiTheme="minorHAnsi" w:hAnsiTheme="minorHAnsi"/>
        </w:rPr>
        <w:t>America’s (</w:t>
      </w:r>
      <w:r w:rsidRPr="003544DA">
        <w:rPr>
          <w:rFonts w:asciiTheme="minorHAnsi" w:hAnsiTheme="minorHAnsi"/>
        </w:rPr>
        <w:t>ostensibly</w:t>
      </w:r>
      <w:r w:rsidR="00932834" w:rsidRPr="003544DA">
        <w:rPr>
          <w:rFonts w:asciiTheme="minorHAnsi" w:hAnsiTheme="minorHAnsi"/>
        </w:rPr>
        <w:t>)</w:t>
      </w:r>
      <w:r w:rsidRPr="003544DA">
        <w:rPr>
          <w:rFonts w:asciiTheme="minorHAnsi" w:hAnsiTheme="minorHAnsi"/>
        </w:rPr>
        <w:t xml:space="preserve"> minimal assistance to the RVN before 1961 was consistent with </w:t>
      </w:r>
      <w:r w:rsidR="00864B60" w:rsidRPr="003544DA">
        <w:rPr>
          <w:rFonts w:asciiTheme="minorHAnsi" w:hAnsiTheme="minorHAnsi"/>
        </w:rPr>
        <w:t>Arts.</w:t>
      </w:r>
      <w:r w:rsidRPr="003544DA">
        <w:rPr>
          <w:rFonts w:asciiTheme="minorHAnsi" w:hAnsiTheme="minorHAnsi"/>
        </w:rPr>
        <w:t xml:space="preserve"> 16 and 17, which permitted the </w:t>
      </w:r>
      <w:r w:rsidRPr="003544DA">
        <w:rPr>
          <w:rFonts w:asciiTheme="minorHAnsi" w:hAnsiTheme="minorHAnsi"/>
        </w:rPr>
        <w:lastRenderedPageBreak/>
        <w:t xml:space="preserve">replacement of military forces and equipment, while the </w:t>
      </w:r>
      <w:r w:rsidR="00185913" w:rsidRPr="003544DA">
        <w:rPr>
          <w:rFonts w:asciiTheme="minorHAnsi" w:hAnsiTheme="minorHAnsi"/>
        </w:rPr>
        <w:t>U.S.</w:t>
      </w:r>
      <w:r w:rsidRPr="003544DA">
        <w:rPr>
          <w:rFonts w:asciiTheme="minorHAnsi" w:hAnsiTheme="minorHAnsi"/>
        </w:rPr>
        <w:t>’s much more significant assistance after 1961 was justified by the DRV’s prior “material breaches” of the two Articles.</w:t>
      </w:r>
      <w:r w:rsidRPr="003544DA">
        <w:rPr>
          <w:rStyle w:val="FootnoteReference"/>
          <w:rFonts w:asciiTheme="minorHAnsi" w:hAnsiTheme="minorHAnsi"/>
        </w:rPr>
        <w:footnoteReference w:id="18"/>
      </w:r>
      <w:r w:rsidRPr="003544DA">
        <w:rPr>
          <w:rFonts w:asciiTheme="minorHAnsi" w:hAnsiTheme="minorHAnsi"/>
        </w:rPr>
        <w:t xml:space="preserve"> But it almost impossible to say with any certainty which party, the DRV or the RVN/</w:t>
      </w:r>
      <w:r w:rsidR="00185913" w:rsidRPr="003544DA">
        <w:rPr>
          <w:rFonts w:asciiTheme="minorHAnsi" w:hAnsiTheme="minorHAnsi"/>
        </w:rPr>
        <w:t>U.S.</w:t>
      </w:r>
      <w:r w:rsidRPr="003544DA">
        <w:rPr>
          <w:rFonts w:asciiTheme="minorHAnsi" w:hAnsiTheme="minorHAnsi"/>
        </w:rPr>
        <w:t xml:space="preserve">, breached </w:t>
      </w:r>
      <w:r w:rsidR="00864B60" w:rsidRPr="003544DA">
        <w:rPr>
          <w:rFonts w:asciiTheme="minorHAnsi" w:hAnsiTheme="minorHAnsi"/>
        </w:rPr>
        <w:t>Arts.</w:t>
      </w:r>
      <w:r w:rsidRPr="003544DA">
        <w:rPr>
          <w:rFonts w:asciiTheme="minorHAnsi" w:hAnsiTheme="minorHAnsi"/>
        </w:rPr>
        <w:t xml:space="preserve"> 16 and 17 first. Indeed, the International Control Commission, set up to monitor the Accords, routinely concluded that both </w:t>
      </w:r>
      <w:r w:rsidR="00932834" w:rsidRPr="003544DA">
        <w:rPr>
          <w:rFonts w:asciiTheme="minorHAnsi" w:hAnsiTheme="minorHAnsi"/>
        </w:rPr>
        <w:t xml:space="preserve">sides </w:t>
      </w:r>
      <w:r w:rsidRPr="003544DA">
        <w:rPr>
          <w:rFonts w:asciiTheme="minorHAnsi" w:hAnsiTheme="minorHAnsi"/>
        </w:rPr>
        <w:t xml:space="preserve">had breached the Cease-Fire Agreement without taking a position on that issue. </w:t>
      </w:r>
    </w:p>
    <w:p w14:paraId="09378C87" w14:textId="5835D5C4" w:rsidR="00CD73B6" w:rsidRPr="003544DA" w:rsidRDefault="00B26808" w:rsidP="00A36358">
      <w:pPr>
        <w:spacing w:line="276" w:lineRule="auto"/>
        <w:ind w:right="361" w:firstLine="720"/>
        <w:jc w:val="both"/>
        <w:rPr>
          <w:rFonts w:asciiTheme="minorHAnsi" w:hAnsiTheme="minorHAnsi"/>
        </w:rPr>
      </w:pPr>
      <w:r w:rsidRPr="003544DA">
        <w:rPr>
          <w:rFonts w:asciiTheme="minorHAnsi" w:hAnsiTheme="minorHAnsi"/>
        </w:rPr>
        <w:t>For this reason, controversy</w:t>
      </w:r>
      <w:r w:rsidR="00932834" w:rsidRPr="003544DA">
        <w:rPr>
          <w:rFonts w:asciiTheme="minorHAnsi" w:hAnsiTheme="minorHAnsi"/>
        </w:rPr>
        <w:t xml:space="preserve"> quickly</w:t>
      </w:r>
      <w:r w:rsidRPr="003544DA">
        <w:rPr>
          <w:rFonts w:asciiTheme="minorHAnsi" w:hAnsiTheme="minorHAnsi"/>
        </w:rPr>
        <w:t xml:space="preserve"> </w:t>
      </w:r>
      <w:r w:rsidR="00932834" w:rsidRPr="003544DA">
        <w:rPr>
          <w:rFonts w:asciiTheme="minorHAnsi" w:hAnsiTheme="minorHAnsi"/>
        </w:rPr>
        <w:t>turned</w:t>
      </w:r>
      <w:r w:rsidRPr="003544DA">
        <w:rPr>
          <w:rFonts w:asciiTheme="minorHAnsi" w:hAnsiTheme="minorHAnsi"/>
        </w:rPr>
        <w:t xml:space="preserve"> from the Accords to </w:t>
      </w:r>
      <w:r w:rsidR="00932834" w:rsidRPr="003544DA">
        <w:rPr>
          <w:rFonts w:asciiTheme="minorHAnsi" w:hAnsiTheme="minorHAnsi"/>
        </w:rPr>
        <w:t>the</w:t>
      </w:r>
      <w:r w:rsidRPr="003544DA">
        <w:rPr>
          <w:rFonts w:asciiTheme="minorHAnsi" w:hAnsiTheme="minorHAnsi"/>
        </w:rPr>
        <w:t xml:space="preserve"> international </w:t>
      </w:r>
      <w:r w:rsidR="00864B60" w:rsidRPr="003544DA">
        <w:rPr>
          <w:rFonts w:asciiTheme="minorHAnsi" w:hAnsiTheme="minorHAnsi"/>
        </w:rPr>
        <w:t>law</w:t>
      </w:r>
      <w:r w:rsidRPr="003544DA">
        <w:rPr>
          <w:rFonts w:asciiTheme="minorHAnsi" w:hAnsiTheme="minorHAnsi"/>
        </w:rPr>
        <w:t xml:space="preserve"> governing</w:t>
      </w:r>
      <w:r w:rsidR="00CD73B6" w:rsidRPr="003544DA">
        <w:rPr>
          <w:rFonts w:asciiTheme="minorHAnsi" w:hAnsiTheme="minorHAnsi"/>
        </w:rPr>
        <w:t xml:space="preserve"> external</w:t>
      </w:r>
      <w:r w:rsidRPr="003544DA">
        <w:rPr>
          <w:rFonts w:asciiTheme="minorHAnsi" w:hAnsiTheme="minorHAnsi"/>
        </w:rPr>
        <w:t xml:space="preserve"> </w:t>
      </w:r>
      <w:r w:rsidR="00CD73B6" w:rsidRPr="003544DA">
        <w:rPr>
          <w:rFonts w:asciiTheme="minorHAnsi" w:hAnsiTheme="minorHAnsi"/>
        </w:rPr>
        <w:t>involvement in a conflict</w:t>
      </w:r>
      <w:r w:rsidRPr="003544DA">
        <w:rPr>
          <w:rFonts w:asciiTheme="minorHAnsi" w:hAnsiTheme="minorHAnsi"/>
        </w:rPr>
        <w:t xml:space="preserve">. </w:t>
      </w:r>
      <w:r w:rsidR="00CD73B6" w:rsidRPr="003544DA">
        <w:rPr>
          <w:rFonts w:asciiTheme="minorHAnsi" w:hAnsiTheme="minorHAnsi"/>
        </w:rPr>
        <w:t>Two</w:t>
      </w:r>
      <w:r w:rsidR="00864B60" w:rsidRPr="003544DA">
        <w:rPr>
          <w:rFonts w:asciiTheme="minorHAnsi" w:hAnsiTheme="minorHAnsi"/>
        </w:rPr>
        <w:t xml:space="preserve"> legal</w:t>
      </w:r>
      <w:r w:rsidR="00CD73B6" w:rsidRPr="003544DA">
        <w:rPr>
          <w:rFonts w:asciiTheme="minorHAnsi" w:hAnsiTheme="minorHAnsi"/>
        </w:rPr>
        <w:t xml:space="preserve"> principles </w:t>
      </w:r>
      <w:r w:rsidR="0034228A" w:rsidRPr="003544DA">
        <w:rPr>
          <w:rFonts w:asciiTheme="minorHAnsi" w:hAnsiTheme="minorHAnsi"/>
        </w:rPr>
        <w:t>were</w:t>
      </w:r>
      <w:r w:rsidR="00CD73B6" w:rsidRPr="003544DA">
        <w:rPr>
          <w:rFonts w:asciiTheme="minorHAnsi" w:hAnsiTheme="minorHAnsi"/>
        </w:rPr>
        <w:t xml:space="preserve"> of cardinal importance: the principle of non-intervention and the prohibition of the use of force.</w:t>
      </w:r>
    </w:p>
    <w:p w14:paraId="43D106CE" w14:textId="50DC25E9" w:rsidR="0034228A" w:rsidRPr="003544DA" w:rsidRDefault="0034228A" w:rsidP="00A36358">
      <w:pPr>
        <w:spacing w:line="276" w:lineRule="auto"/>
        <w:ind w:right="361" w:firstLine="720"/>
        <w:jc w:val="both"/>
        <w:rPr>
          <w:rFonts w:asciiTheme="minorHAnsi" w:hAnsiTheme="minorHAnsi"/>
        </w:rPr>
      </w:pPr>
      <w:r w:rsidRPr="003544DA">
        <w:rPr>
          <w:rFonts w:asciiTheme="minorHAnsi" w:hAnsiTheme="minorHAnsi"/>
        </w:rPr>
        <w:t>The principle of non-intervention is based on the “</w:t>
      </w:r>
      <w:r w:rsidR="00B26808" w:rsidRPr="003544DA">
        <w:rPr>
          <w:rFonts w:asciiTheme="minorHAnsi" w:hAnsiTheme="minorHAnsi"/>
        </w:rPr>
        <w:t>Declaration on the Inadmissibility of Intervention in the Domestic Affairs of States and the Protection of Their Independence and Sovereignty</w:t>
      </w:r>
      <w:r w:rsidRPr="003544DA">
        <w:rPr>
          <w:rFonts w:asciiTheme="minorHAnsi" w:hAnsiTheme="minorHAnsi"/>
        </w:rPr>
        <w:t>,” which the UN General Assembly adopted</w:t>
      </w:r>
      <w:r w:rsidR="009B69DC" w:rsidRPr="003544DA">
        <w:rPr>
          <w:rFonts w:asciiTheme="minorHAnsi" w:hAnsiTheme="minorHAnsi"/>
        </w:rPr>
        <w:t xml:space="preserve"> unanimously (with one abstention </w:t>
      </w:r>
      <w:r w:rsidR="006A7007" w:rsidRPr="003544DA">
        <w:rPr>
          <w:rFonts w:asciiTheme="minorHAnsi" w:hAnsiTheme="minorHAnsi"/>
        </w:rPr>
        <w:t>—</w:t>
      </w:r>
      <w:r w:rsidR="009B69DC" w:rsidRPr="003544DA">
        <w:rPr>
          <w:rFonts w:asciiTheme="minorHAnsi" w:hAnsiTheme="minorHAnsi"/>
        </w:rPr>
        <w:t xml:space="preserve"> </w:t>
      </w:r>
      <w:r w:rsidR="000B7C52" w:rsidRPr="003544DA">
        <w:rPr>
          <w:rFonts w:asciiTheme="minorHAnsi" w:hAnsiTheme="minorHAnsi"/>
        </w:rPr>
        <w:t>the U.K.)</w:t>
      </w:r>
      <w:r w:rsidRPr="003544DA">
        <w:rPr>
          <w:rFonts w:asciiTheme="minorHAnsi" w:hAnsiTheme="minorHAnsi"/>
        </w:rPr>
        <w:t xml:space="preserve"> in </w:t>
      </w:r>
      <w:r w:rsidR="00B26808" w:rsidRPr="003544DA">
        <w:rPr>
          <w:rFonts w:asciiTheme="minorHAnsi" w:hAnsiTheme="minorHAnsi"/>
        </w:rPr>
        <w:t>19</w:t>
      </w:r>
      <w:r w:rsidR="00942D8E" w:rsidRPr="003544DA">
        <w:rPr>
          <w:rFonts w:asciiTheme="minorHAnsi" w:hAnsiTheme="minorHAnsi"/>
        </w:rPr>
        <w:t>6</w:t>
      </w:r>
      <w:r w:rsidRPr="003544DA">
        <w:rPr>
          <w:rFonts w:asciiTheme="minorHAnsi" w:hAnsiTheme="minorHAnsi"/>
        </w:rPr>
        <w:t xml:space="preserve">5. According to </w:t>
      </w:r>
      <w:r w:rsidR="00942D8E" w:rsidRPr="003544DA">
        <w:rPr>
          <w:rFonts w:asciiTheme="minorHAnsi" w:hAnsiTheme="minorHAnsi"/>
        </w:rPr>
        <w:t>that principle</w:t>
      </w:r>
      <w:r w:rsidRPr="003544DA">
        <w:rPr>
          <w:rFonts w:asciiTheme="minorHAnsi" w:hAnsiTheme="minorHAnsi"/>
        </w:rPr>
        <w:t xml:space="preserve">, </w:t>
      </w:r>
      <w:r w:rsidR="00CC17F4" w:rsidRPr="003544DA">
        <w:rPr>
          <w:rFonts w:asciiTheme="minorHAnsi" w:hAnsiTheme="minorHAnsi"/>
        </w:rPr>
        <w:t>“[n]o State has the right to intervene, directly or indirectly, for any reason whatever, in the internal or external affairs of any other State.”</w:t>
      </w:r>
      <w:r w:rsidR="00CC17F4" w:rsidRPr="003544DA">
        <w:rPr>
          <w:rStyle w:val="FootnoteReference"/>
          <w:rFonts w:asciiTheme="minorHAnsi" w:hAnsiTheme="minorHAnsi"/>
        </w:rPr>
        <w:footnoteReference w:id="19"/>
      </w:r>
      <w:r w:rsidR="004F47C4" w:rsidRPr="003544DA">
        <w:rPr>
          <w:rFonts w:asciiTheme="minorHAnsi" w:hAnsiTheme="minorHAnsi"/>
        </w:rPr>
        <w:t xml:space="preserve"> </w:t>
      </w:r>
      <w:r w:rsidRPr="003544DA">
        <w:rPr>
          <w:rFonts w:asciiTheme="minorHAnsi" w:hAnsiTheme="minorHAnsi"/>
        </w:rPr>
        <w:t>The Lawyers Committee pressed non-intervention very hard</w:t>
      </w:r>
      <w:r w:rsidR="003848E3" w:rsidRPr="003544DA">
        <w:rPr>
          <w:rFonts w:asciiTheme="minorHAnsi" w:hAnsiTheme="minorHAnsi"/>
        </w:rPr>
        <w:t xml:space="preserve">, insisting that </w:t>
      </w:r>
      <w:r w:rsidR="008F7965" w:rsidRPr="003544DA">
        <w:rPr>
          <w:rFonts w:asciiTheme="minorHAnsi" w:hAnsiTheme="minorHAnsi"/>
        </w:rPr>
        <w:t>the principle, “fundamental in international law,”</w:t>
      </w:r>
      <w:r w:rsidR="003537B3" w:rsidRPr="003544DA">
        <w:rPr>
          <w:rFonts w:asciiTheme="minorHAnsi" w:hAnsiTheme="minorHAnsi"/>
        </w:rPr>
        <w:t xml:space="preserve"> </w:t>
      </w:r>
      <w:r w:rsidR="008F7965" w:rsidRPr="003544DA">
        <w:rPr>
          <w:rFonts w:asciiTheme="minorHAnsi" w:hAnsiTheme="minorHAnsi"/>
        </w:rPr>
        <w:t>prohibited the U.S. from intervening in</w:t>
      </w:r>
      <w:r w:rsidR="00F65D46" w:rsidRPr="003544DA">
        <w:rPr>
          <w:rFonts w:asciiTheme="minorHAnsi" w:hAnsiTheme="minorHAnsi"/>
        </w:rPr>
        <w:t xml:space="preserve"> what it described as the “civil war” in</w:t>
      </w:r>
      <w:r w:rsidR="008F7965" w:rsidRPr="003544DA">
        <w:rPr>
          <w:rFonts w:asciiTheme="minorHAnsi" w:hAnsiTheme="minorHAnsi"/>
        </w:rPr>
        <w:t xml:space="preserve"> South Vietnam.</w:t>
      </w:r>
      <w:r w:rsidR="008F7965" w:rsidRPr="003544DA">
        <w:rPr>
          <w:rStyle w:val="FootnoteReference"/>
          <w:rFonts w:asciiTheme="minorHAnsi" w:hAnsiTheme="minorHAnsi"/>
        </w:rPr>
        <w:footnoteReference w:id="20"/>
      </w:r>
    </w:p>
    <w:p w14:paraId="3CE5071F" w14:textId="0A1E5DF2"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The meaning of the principle </w:t>
      </w:r>
      <w:r w:rsidR="004F47C4" w:rsidRPr="003544DA">
        <w:rPr>
          <w:rFonts w:asciiTheme="minorHAnsi" w:hAnsiTheme="minorHAnsi"/>
        </w:rPr>
        <w:t xml:space="preserve">of non-intervention, </w:t>
      </w:r>
      <w:r w:rsidRPr="003544DA">
        <w:rPr>
          <w:rFonts w:asciiTheme="minorHAnsi" w:hAnsiTheme="minorHAnsi"/>
        </w:rPr>
        <w:t xml:space="preserve">however, </w:t>
      </w:r>
      <w:r w:rsidR="007242E9" w:rsidRPr="003544DA">
        <w:rPr>
          <w:rFonts w:asciiTheme="minorHAnsi" w:hAnsiTheme="minorHAnsi"/>
        </w:rPr>
        <w:t>was (and is)</w:t>
      </w:r>
      <w:r w:rsidRPr="003544DA">
        <w:rPr>
          <w:rFonts w:asciiTheme="minorHAnsi" w:hAnsiTheme="minorHAnsi"/>
        </w:rPr>
        <w:t xml:space="preserve"> deeply contested</w:t>
      </w:r>
      <w:r w:rsidR="007242E9" w:rsidRPr="003544DA">
        <w:rPr>
          <w:rFonts w:asciiTheme="minorHAnsi" w:hAnsiTheme="minorHAnsi"/>
        </w:rPr>
        <w:t xml:space="preserve">, especially in a situation of </w:t>
      </w:r>
      <w:r w:rsidR="00F65D46" w:rsidRPr="003544DA">
        <w:rPr>
          <w:rFonts w:asciiTheme="minorHAnsi" w:hAnsiTheme="minorHAnsi"/>
        </w:rPr>
        <w:t>internal conflict</w:t>
      </w:r>
      <w:r w:rsidR="008F7965" w:rsidRPr="003544DA">
        <w:rPr>
          <w:rFonts w:asciiTheme="minorHAnsi" w:hAnsiTheme="minorHAnsi"/>
        </w:rPr>
        <w:t>. The term “civil war”</w:t>
      </w:r>
      <w:r w:rsidR="007666CA" w:rsidRPr="003544DA">
        <w:rPr>
          <w:rFonts w:asciiTheme="minorHAnsi" w:hAnsiTheme="minorHAnsi"/>
        </w:rPr>
        <w:t xml:space="preserve"> </w:t>
      </w:r>
      <w:r w:rsidR="003E265F" w:rsidRPr="003544DA">
        <w:rPr>
          <w:rFonts w:asciiTheme="minorHAnsi" w:hAnsiTheme="minorHAnsi"/>
        </w:rPr>
        <w:t>has never had</w:t>
      </w:r>
      <w:r w:rsidR="007666CA" w:rsidRPr="003544DA">
        <w:rPr>
          <w:rFonts w:asciiTheme="minorHAnsi" w:hAnsiTheme="minorHAnsi"/>
        </w:rPr>
        <w:t xml:space="preserve"> </w:t>
      </w:r>
      <w:r w:rsidR="00F65D46" w:rsidRPr="003544DA">
        <w:rPr>
          <w:rFonts w:asciiTheme="minorHAnsi" w:hAnsiTheme="minorHAnsi"/>
        </w:rPr>
        <w:t xml:space="preserve">a </w:t>
      </w:r>
      <w:r w:rsidR="008F7965" w:rsidRPr="003544DA">
        <w:rPr>
          <w:rFonts w:asciiTheme="minorHAnsi" w:hAnsiTheme="minorHAnsi"/>
        </w:rPr>
        <w:t xml:space="preserve">formal </w:t>
      </w:r>
      <w:r w:rsidR="00F65D46" w:rsidRPr="003544DA">
        <w:rPr>
          <w:rFonts w:asciiTheme="minorHAnsi" w:hAnsiTheme="minorHAnsi"/>
        </w:rPr>
        <w:t xml:space="preserve">legal </w:t>
      </w:r>
      <w:r w:rsidR="008F7965" w:rsidRPr="003544DA">
        <w:rPr>
          <w:rFonts w:asciiTheme="minorHAnsi" w:hAnsiTheme="minorHAnsi"/>
        </w:rPr>
        <w:t>meaning</w:t>
      </w:r>
      <w:r w:rsidR="007666CA" w:rsidRPr="003544DA">
        <w:rPr>
          <w:rFonts w:asciiTheme="minorHAnsi" w:hAnsiTheme="minorHAnsi"/>
        </w:rPr>
        <w:t>.</w:t>
      </w:r>
      <w:r w:rsidR="008F7965" w:rsidRPr="003544DA">
        <w:rPr>
          <w:rFonts w:asciiTheme="minorHAnsi" w:hAnsiTheme="minorHAnsi"/>
        </w:rPr>
        <w:t xml:space="preserve"> Instead, international law</w:t>
      </w:r>
      <w:r w:rsidRPr="003544DA">
        <w:rPr>
          <w:rFonts w:asciiTheme="minorHAnsi" w:hAnsiTheme="minorHAnsi"/>
        </w:rPr>
        <w:t xml:space="preserve"> has traditionally distinguished between three different levels of conflict</w:t>
      </w:r>
      <w:r w:rsidR="00D95F1A" w:rsidRPr="003544DA">
        <w:rPr>
          <w:rFonts w:asciiTheme="minorHAnsi" w:hAnsiTheme="minorHAnsi"/>
        </w:rPr>
        <w:t xml:space="preserve"> within a state</w:t>
      </w:r>
      <w:r w:rsidRPr="003544DA">
        <w:rPr>
          <w:rFonts w:asciiTheme="minorHAnsi" w:hAnsiTheme="minorHAnsi"/>
        </w:rPr>
        <w:t>: rebellion, insurgency, and belligerency. Domestic violence is a “rebellion” if the threatened government’s police forces are capable of maintaining order. An “insurgency” exists when a rebel group and the government are engaged in armed conflict that require additional pacification efforts by the government. And a “belligerency” exists where there is general armed conflict within the state, the insurgents are hierarchically organized under responsible command, and the conflict affects other states.</w:t>
      </w:r>
      <w:r w:rsidRPr="003544DA">
        <w:rPr>
          <w:rStyle w:val="FootnoteReference"/>
          <w:rFonts w:asciiTheme="minorHAnsi" w:hAnsiTheme="minorHAnsi"/>
        </w:rPr>
        <w:footnoteReference w:id="21"/>
      </w:r>
    </w:p>
    <w:p w14:paraId="673F6984" w14:textId="1A4C0DEF" w:rsidR="00DE21B3"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lastRenderedPageBreak/>
        <w:t>Assuming the RVN qualified as a state</w:t>
      </w:r>
      <w:r w:rsidR="00FD36A3" w:rsidRPr="003544DA">
        <w:rPr>
          <w:rFonts w:asciiTheme="minorHAnsi" w:hAnsiTheme="minorHAnsi"/>
        </w:rPr>
        <w:t xml:space="preserve">, </w:t>
      </w:r>
      <w:r w:rsidRPr="003544DA">
        <w:rPr>
          <w:rFonts w:asciiTheme="minorHAnsi" w:hAnsiTheme="minorHAnsi"/>
        </w:rPr>
        <w:t>the basic rules concerning</w:t>
      </w:r>
      <w:r w:rsidR="002831F4" w:rsidRPr="003544DA">
        <w:rPr>
          <w:rFonts w:asciiTheme="minorHAnsi" w:hAnsiTheme="minorHAnsi"/>
        </w:rPr>
        <w:t xml:space="preserve"> intervention in an</w:t>
      </w:r>
      <w:r w:rsidRPr="003544DA">
        <w:rPr>
          <w:rFonts w:asciiTheme="minorHAnsi" w:hAnsiTheme="minorHAnsi"/>
        </w:rPr>
        <w:t xml:space="preserve"> </w:t>
      </w:r>
      <w:r w:rsidR="00F65D46" w:rsidRPr="003544DA">
        <w:rPr>
          <w:rFonts w:asciiTheme="minorHAnsi" w:hAnsiTheme="minorHAnsi"/>
        </w:rPr>
        <w:t>internal</w:t>
      </w:r>
      <w:r w:rsidR="002F4A2D" w:rsidRPr="003544DA">
        <w:rPr>
          <w:rFonts w:asciiTheme="minorHAnsi" w:hAnsiTheme="minorHAnsi"/>
        </w:rPr>
        <w:t xml:space="preserve"> conflict</w:t>
      </w:r>
      <w:r w:rsidRPr="003544DA">
        <w:rPr>
          <w:rFonts w:asciiTheme="minorHAnsi" w:hAnsiTheme="minorHAnsi"/>
        </w:rPr>
        <w:t xml:space="preserve"> indicate that </w:t>
      </w:r>
      <w:r w:rsidR="00185913" w:rsidRPr="003544DA">
        <w:rPr>
          <w:rFonts w:asciiTheme="minorHAnsi" w:hAnsiTheme="minorHAnsi"/>
        </w:rPr>
        <w:t>U.S.</w:t>
      </w:r>
      <w:r w:rsidRPr="003544DA">
        <w:rPr>
          <w:rFonts w:asciiTheme="minorHAnsi" w:hAnsiTheme="minorHAnsi"/>
        </w:rPr>
        <w:t xml:space="preserve"> assistance to the Saigon government was almost certainly legal.</w:t>
      </w:r>
      <w:r w:rsidR="00E95576" w:rsidRPr="003544DA">
        <w:rPr>
          <w:rFonts w:asciiTheme="minorHAnsi" w:hAnsiTheme="minorHAnsi"/>
        </w:rPr>
        <w:t xml:space="preserve"> </w:t>
      </w:r>
      <w:r w:rsidR="00F65D46" w:rsidRPr="003544DA">
        <w:rPr>
          <w:rFonts w:asciiTheme="minorHAnsi" w:hAnsiTheme="minorHAnsi"/>
        </w:rPr>
        <w:t>The traditional view at the time was that</w:t>
      </w:r>
      <w:r w:rsidR="00E05D8B" w:rsidRPr="003544DA">
        <w:rPr>
          <w:rFonts w:asciiTheme="minorHAnsi" w:hAnsiTheme="minorHAnsi"/>
        </w:rPr>
        <w:t xml:space="preserve"> a</w:t>
      </w:r>
      <w:r w:rsidR="00F65D46" w:rsidRPr="003544DA">
        <w:rPr>
          <w:rFonts w:asciiTheme="minorHAnsi" w:hAnsiTheme="minorHAnsi"/>
        </w:rPr>
        <w:t xml:space="preserve"> state</w:t>
      </w:r>
      <w:r w:rsidR="00E05D8B" w:rsidRPr="003544DA">
        <w:rPr>
          <w:rFonts w:asciiTheme="minorHAnsi" w:hAnsiTheme="minorHAnsi"/>
        </w:rPr>
        <w:t xml:space="preserve"> was</w:t>
      </w:r>
      <w:r w:rsidR="00F65D46" w:rsidRPr="003544DA">
        <w:rPr>
          <w:rFonts w:asciiTheme="minorHAnsi" w:hAnsiTheme="minorHAnsi"/>
        </w:rPr>
        <w:t xml:space="preserve"> free to assist a government facing </w:t>
      </w:r>
      <w:r w:rsidR="002831F4" w:rsidRPr="003544DA">
        <w:rPr>
          <w:rFonts w:asciiTheme="minorHAnsi" w:hAnsiTheme="minorHAnsi"/>
        </w:rPr>
        <w:t>either a</w:t>
      </w:r>
      <w:r w:rsidR="00F65D46" w:rsidRPr="003544DA">
        <w:rPr>
          <w:rFonts w:asciiTheme="minorHAnsi" w:hAnsiTheme="minorHAnsi"/>
        </w:rPr>
        <w:t xml:space="preserve"> rebellion or</w:t>
      </w:r>
      <w:r w:rsidR="002831F4" w:rsidRPr="003544DA">
        <w:rPr>
          <w:rFonts w:asciiTheme="minorHAnsi" w:hAnsiTheme="minorHAnsi"/>
        </w:rPr>
        <w:t xml:space="preserve"> an</w:t>
      </w:r>
      <w:r w:rsidR="00F65D46" w:rsidRPr="003544DA">
        <w:rPr>
          <w:rFonts w:asciiTheme="minorHAnsi" w:hAnsiTheme="minorHAnsi"/>
        </w:rPr>
        <w:t xml:space="preserve"> insurgency. </w:t>
      </w:r>
      <w:r w:rsidR="002831F4" w:rsidRPr="003544DA">
        <w:rPr>
          <w:rFonts w:asciiTheme="minorHAnsi" w:hAnsiTheme="minorHAnsi"/>
        </w:rPr>
        <w:t xml:space="preserve">Indeed, even the Lawyers Committee’s </w:t>
      </w:r>
      <w:r w:rsidR="00AA426F" w:rsidRPr="003544DA">
        <w:rPr>
          <w:rFonts w:asciiTheme="minorHAnsi" w:hAnsiTheme="minorHAnsi"/>
        </w:rPr>
        <w:t>own</w:t>
      </w:r>
      <w:r w:rsidR="002831F4" w:rsidRPr="003544DA">
        <w:rPr>
          <w:rFonts w:asciiTheme="minorHAnsi" w:hAnsiTheme="minorHAnsi"/>
        </w:rPr>
        <w:t xml:space="preserve"> Richard Falk accepted that rule.</w:t>
      </w:r>
      <w:r w:rsidR="00AA426F" w:rsidRPr="003544DA">
        <w:rPr>
          <w:rFonts w:asciiTheme="minorHAnsi" w:hAnsiTheme="minorHAnsi"/>
        </w:rPr>
        <w:t xml:space="preserve"> The situation was more complicated when </w:t>
      </w:r>
      <w:r w:rsidR="00DE4E83" w:rsidRPr="003544DA">
        <w:rPr>
          <w:rFonts w:asciiTheme="minorHAnsi" w:hAnsiTheme="minorHAnsi"/>
        </w:rPr>
        <w:t>hostilities escalated</w:t>
      </w:r>
      <w:r w:rsidR="00AA426F" w:rsidRPr="003544DA">
        <w:rPr>
          <w:rFonts w:asciiTheme="minorHAnsi" w:hAnsiTheme="minorHAnsi"/>
        </w:rPr>
        <w:t xml:space="preserve"> in</w:t>
      </w:r>
      <w:r w:rsidR="00DE4E83" w:rsidRPr="003544DA">
        <w:rPr>
          <w:rFonts w:asciiTheme="minorHAnsi" w:hAnsiTheme="minorHAnsi"/>
        </w:rPr>
        <w:t>to</w:t>
      </w:r>
      <w:r w:rsidR="00AA426F" w:rsidRPr="003544DA">
        <w:rPr>
          <w:rFonts w:asciiTheme="minorHAnsi" w:hAnsiTheme="minorHAnsi"/>
        </w:rPr>
        <w:t xml:space="preserve"> a belligerency</w:t>
      </w:r>
      <w:r w:rsidR="00DE4E83" w:rsidRPr="003544DA">
        <w:rPr>
          <w:rFonts w:asciiTheme="minorHAnsi" w:hAnsiTheme="minorHAnsi"/>
        </w:rPr>
        <w:t xml:space="preserve"> </w:t>
      </w:r>
      <w:r w:rsidR="006A7007" w:rsidRPr="003544DA">
        <w:rPr>
          <w:rFonts w:asciiTheme="minorHAnsi" w:hAnsiTheme="minorHAnsi"/>
        </w:rPr>
        <w:t>—</w:t>
      </w:r>
      <w:r w:rsidR="00DE4E83" w:rsidRPr="003544DA">
        <w:rPr>
          <w:rFonts w:asciiTheme="minorHAnsi" w:hAnsiTheme="minorHAnsi"/>
        </w:rPr>
        <w:t xml:space="preserve"> as </w:t>
      </w:r>
      <w:r w:rsidR="008266EF" w:rsidRPr="003544DA">
        <w:rPr>
          <w:rFonts w:asciiTheme="minorHAnsi" w:hAnsiTheme="minorHAnsi"/>
        </w:rPr>
        <w:t xml:space="preserve">was clearly the case </w:t>
      </w:r>
      <w:r w:rsidR="00DE4E83" w:rsidRPr="003544DA">
        <w:rPr>
          <w:rFonts w:asciiTheme="minorHAnsi" w:hAnsiTheme="minorHAnsi"/>
        </w:rPr>
        <w:t xml:space="preserve">in South Vietnam </w:t>
      </w:r>
      <w:r w:rsidR="006A7007" w:rsidRPr="003544DA">
        <w:rPr>
          <w:rFonts w:asciiTheme="minorHAnsi" w:hAnsiTheme="minorHAnsi"/>
        </w:rPr>
        <w:t>—</w:t>
      </w:r>
      <w:r w:rsidR="00AA426F" w:rsidRPr="003544DA">
        <w:rPr>
          <w:rFonts w:asciiTheme="minorHAnsi" w:hAnsiTheme="minorHAnsi"/>
        </w:rPr>
        <w:t xml:space="preserve"> </w:t>
      </w:r>
      <w:r w:rsidR="00E05D8B" w:rsidRPr="003544DA">
        <w:rPr>
          <w:rFonts w:asciiTheme="minorHAnsi" w:hAnsiTheme="minorHAnsi"/>
        </w:rPr>
        <w:t xml:space="preserve">because at that point the rebels were entitled to the same rights and privileges as the </w:t>
      </w:r>
      <w:r w:rsidR="00E05D8B" w:rsidRPr="003544DA">
        <w:rPr>
          <w:rFonts w:asciiTheme="minorHAnsi" w:hAnsiTheme="minorHAnsi"/>
          <w:i/>
          <w:iCs/>
        </w:rPr>
        <w:t>de jure</w:t>
      </w:r>
      <w:r w:rsidR="00E05D8B" w:rsidRPr="003544DA">
        <w:rPr>
          <w:rFonts w:asciiTheme="minorHAnsi" w:hAnsiTheme="minorHAnsi"/>
        </w:rPr>
        <w:t xml:space="preserve"> government. But the principle of non-intervention only prohibit</w:t>
      </w:r>
      <w:r w:rsidR="00864B60" w:rsidRPr="003544DA">
        <w:rPr>
          <w:rFonts w:asciiTheme="minorHAnsi" w:hAnsiTheme="minorHAnsi"/>
        </w:rPr>
        <w:t>ed</w:t>
      </w:r>
      <w:r w:rsidR="00E05D8B" w:rsidRPr="003544DA">
        <w:rPr>
          <w:rFonts w:asciiTheme="minorHAnsi" w:hAnsiTheme="minorHAnsi"/>
        </w:rPr>
        <w:t xml:space="preserve"> a state from assisting the government if it </w:t>
      </w:r>
      <w:r w:rsidR="00AA426F" w:rsidRPr="003544DA">
        <w:rPr>
          <w:rFonts w:asciiTheme="minorHAnsi" w:hAnsiTheme="minorHAnsi"/>
        </w:rPr>
        <w:t>formally recognize</w:t>
      </w:r>
      <w:r w:rsidR="00E05D8B" w:rsidRPr="003544DA">
        <w:rPr>
          <w:rFonts w:asciiTheme="minorHAnsi" w:hAnsiTheme="minorHAnsi"/>
        </w:rPr>
        <w:t>d</w:t>
      </w:r>
      <w:r w:rsidR="00AA426F" w:rsidRPr="003544DA">
        <w:rPr>
          <w:rFonts w:asciiTheme="minorHAnsi" w:hAnsiTheme="minorHAnsi"/>
        </w:rPr>
        <w:t xml:space="preserve"> the rebels as belligerents and declare</w:t>
      </w:r>
      <w:r w:rsidR="00E05D8B" w:rsidRPr="003544DA">
        <w:rPr>
          <w:rFonts w:asciiTheme="minorHAnsi" w:hAnsiTheme="minorHAnsi"/>
        </w:rPr>
        <w:t>d</w:t>
      </w:r>
      <w:r w:rsidR="00AA426F" w:rsidRPr="003544DA">
        <w:rPr>
          <w:rFonts w:asciiTheme="minorHAnsi" w:hAnsiTheme="minorHAnsi"/>
        </w:rPr>
        <w:t xml:space="preserve"> itself neutral in the conflict</w:t>
      </w:r>
      <w:r w:rsidR="00E05D8B" w:rsidRPr="003544DA">
        <w:rPr>
          <w:rFonts w:asciiTheme="minorHAnsi" w:hAnsiTheme="minorHAnsi"/>
        </w:rPr>
        <w:t xml:space="preserve"> </w:t>
      </w:r>
      <w:r w:rsidR="006A7007" w:rsidRPr="003544DA">
        <w:rPr>
          <w:rFonts w:asciiTheme="minorHAnsi" w:hAnsiTheme="minorHAnsi"/>
        </w:rPr>
        <w:t>—</w:t>
      </w:r>
      <w:r w:rsidR="00E05D8B" w:rsidRPr="003544DA">
        <w:rPr>
          <w:rFonts w:asciiTheme="minorHAnsi" w:hAnsiTheme="minorHAnsi"/>
        </w:rPr>
        <w:t xml:space="preserve"> a discretionary act, and one the U.S. never contemplated</w:t>
      </w:r>
      <w:r w:rsidR="00D95A84" w:rsidRPr="003544DA">
        <w:rPr>
          <w:rFonts w:asciiTheme="minorHAnsi" w:hAnsiTheme="minorHAnsi"/>
        </w:rPr>
        <w:t xml:space="preserve"> concerning the NLF</w:t>
      </w:r>
      <w:r w:rsidR="008266EF" w:rsidRPr="003544DA">
        <w:rPr>
          <w:rFonts w:asciiTheme="minorHAnsi" w:hAnsiTheme="minorHAnsi"/>
        </w:rPr>
        <w:t>.</w:t>
      </w:r>
    </w:p>
    <w:p w14:paraId="5143E40D" w14:textId="2E32646A" w:rsidR="008215D6" w:rsidRPr="003544DA" w:rsidRDefault="00DE4E83" w:rsidP="00A36358">
      <w:pPr>
        <w:spacing w:line="276" w:lineRule="auto"/>
        <w:ind w:right="361" w:firstLine="720"/>
        <w:jc w:val="both"/>
        <w:rPr>
          <w:rFonts w:asciiTheme="minorHAnsi" w:hAnsiTheme="minorHAnsi"/>
        </w:rPr>
      </w:pPr>
      <w:r w:rsidRPr="003544DA">
        <w:rPr>
          <w:rFonts w:asciiTheme="minorHAnsi" w:hAnsiTheme="minorHAnsi"/>
        </w:rPr>
        <w:t xml:space="preserve">Perhaps </w:t>
      </w:r>
      <w:r w:rsidR="008266EF" w:rsidRPr="003544DA">
        <w:rPr>
          <w:rFonts w:asciiTheme="minorHAnsi" w:hAnsiTheme="minorHAnsi"/>
        </w:rPr>
        <w:t>recognizing</w:t>
      </w:r>
      <w:r w:rsidRPr="003544DA">
        <w:rPr>
          <w:rFonts w:asciiTheme="minorHAnsi" w:hAnsiTheme="minorHAnsi"/>
        </w:rPr>
        <w:t xml:space="preserve"> the weakness </w:t>
      </w:r>
      <w:r w:rsidR="008266EF" w:rsidRPr="003544DA">
        <w:rPr>
          <w:rFonts w:asciiTheme="minorHAnsi" w:hAnsiTheme="minorHAnsi"/>
        </w:rPr>
        <w:t xml:space="preserve">of </w:t>
      </w:r>
      <w:r w:rsidR="003A27E8" w:rsidRPr="003544DA">
        <w:rPr>
          <w:rFonts w:asciiTheme="minorHAnsi" w:hAnsiTheme="minorHAnsi"/>
        </w:rPr>
        <w:t>its</w:t>
      </w:r>
      <w:r w:rsidR="008266EF" w:rsidRPr="003544DA">
        <w:rPr>
          <w:rFonts w:asciiTheme="minorHAnsi" w:hAnsiTheme="minorHAnsi"/>
        </w:rPr>
        <w:t xml:space="preserve"> argument that states could not assist a government involved in a civil war, the Lawyers Committee also argued that Saigon was so dependent on the U.S. that it could not legitimately consent to U.S. assistance</w:t>
      </w:r>
      <w:r w:rsidR="00DE21B3" w:rsidRPr="003544DA">
        <w:rPr>
          <w:rFonts w:asciiTheme="minorHAnsi" w:hAnsiTheme="minorHAnsi"/>
        </w:rPr>
        <w:t>: “[t]he present junta in Saigon, and its predecessor ‘governments’, are appropriately viewed as client regimes of the United States; at no time have they been capable of making an independent ‘request’ to their patron.”</w:t>
      </w:r>
      <w:r w:rsidR="00DE21B3" w:rsidRPr="003544DA">
        <w:rPr>
          <w:rStyle w:val="FootnoteReference"/>
          <w:rFonts w:asciiTheme="minorHAnsi" w:hAnsiTheme="minorHAnsi"/>
        </w:rPr>
        <w:footnoteReference w:id="22"/>
      </w:r>
      <w:r w:rsidR="006B0B78" w:rsidRPr="003544DA">
        <w:rPr>
          <w:rFonts w:asciiTheme="minorHAnsi" w:hAnsiTheme="minorHAnsi"/>
        </w:rPr>
        <w:t xml:space="preserve"> </w:t>
      </w:r>
      <w:r w:rsidR="007361F4" w:rsidRPr="003544DA">
        <w:rPr>
          <w:rFonts w:asciiTheme="minorHAnsi" w:hAnsiTheme="minorHAnsi"/>
        </w:rPr>
        <w:t>That</w:t>
      </w:r>
      <w:r w:rsidR="006B0B78" w:rsidRPr="003544DA">
        <w:rPr>
          <w:rFonts w:asciiTheme="minorHAnsi" w:hAnsiTheme="minorHAnsi"/>
        </w:rPr>
        <w:t xml:space="preserve"> was a canny argument</w:t>
      </w:r>
      <w:r w:rsidR="006B0365" w:rsidRPr="003544DA">
        <w:rPr>
          <w:rFonts w:asciiTheme="minorHAnsi" w:hAnsiTheme="minorHAnsi"/>
        </w:rPr>
        <w:t xml:space="preserve">, </w:t>
      </w:r>
      <w:r w:rsidR="007361F4" w:rsidRPr="003544DA">
        <w:rPr>
          <w:rFonts w:asciiTheme="minorHAnsi" w:hAnsiTheme="minorHAnsi"/>
        </w:rPr>
        <w:t xml:space="preserve">because the rule that only an independent government could lawfully request foreign assistance was accepted by both the U.S. and the Soviet Union </w:t>
      </w:r>
      <w:r w:rsidR="006A7007" w:rsidRPr="003544DA">
        <w:rPr>
          <w:rFonts w:asciiTheme="minorHAnsi" w:hAnsiTheme="minorHAnsi"/>
        </w:rPr>
        <w:t>—</w:t>
      </w:r>
      <w:r w:rsidR="007361F4" w:rsidRPr="003544DA">
        <w:rPr>
          <w:rFonts w:asciiTheme="minorHAnsi" w:hAnsiTheme="minorHAnsi"/>
        </w:rPr>
        <w:t xml:space="preserve"> the latter even though the UN had invoked it </w:t>
      </w:r>
      <w:r w:rsidR="008215D6" w:rsidRPr="003544DA">
        <w:rPr>
          <w:rFonts w:asciiTheme="minorHAnsi" w:hAnsiTheme="minorHAnsi"/>
        </w:rPr>
        <w:t>to condemn Soviet assistance to the Hungarian government in 1956.</w:t>
      </w:r>
      <w:r w:rsidR="002525BD" w:rsidRPr="003544DA">
        <w:rPr>
          <w:rFonts w:asciiTheme="minorHAnsi" w:hAnsiTheme="minorHAnsi"/>
        </w:rPr>
        <w:t xml:space="preserve"> </w:t>
      </w:r>
      <w:r w:rsidR="00F17EFD" w:rsidRPr="003544DA">
        <w:rPr>
          <w:rFonts w:asciiTheme="minorHAnsi" w:hAnsiTheme="minorHAnsi"/>
        </w:rPr>
        <w:t>Whether it was factually justified, however, is</w:t>
      </w:r>
      <w:r w:rsidR="006B0365" w:rsidRPr="003544DA">
        <w:rPr>
          <w:rFonts w:asciiTheme="minorHAnsi" w:hAnsiTheme="minorHAnsi"/>
        </w:rPr>
        <w:t xml:space="preserve"> difficult to assess.</w:t>
      </w:r>
      <w:r w:rsidR="006B0365" w:rsidRPr="003544DA">
        <w:rPr>
          <w:rStyle w:val="FootnoteReference"/>
          <w:rFonts w:asciiTheme="minorHAnsi" w:hAnsiTheme="minorHAnsi"/>
        </w:rPr>
        <w:footnoteReference w:id="23"/>
      </w:r>
    </w:p>
    <w:p w14:paraId="16F205A7" w14:textId="5F2AD8F7" w:rsidR="000D30B1" w:rsidRPr="003544DA" w:rsidRDefault="00DA390B" w:rsidP="00A36358">
      <w:pPr>
        <w:spacing w:line="276" w:lineRule="auto"/>
        <w:ind w:right="361" w:firstLine="720"/>
        <w:jc w:val="both"/>
        <w:rPr>
          <w:rFonts w:asciiTheme="minorHAnsi" w:hAnsiTheme="minorHAnsi"/>
        </w:rPr>
      </w:pPr>
      <w:r w:rsidRPr="003544DA">
        <w:rPr>
          <w:rFonts w:asciiTheme="minorHAnsi" w:hAnsiTheme="minorHAnsi"/>
        </w:rPr>
        <w:t xml:space="preserve">The Lawyers Committee also </w:t>
      </w:r>
      <w:r w:rsidR="000D30B1" w:rsidRPr="003544DA">
        <w:rPr>
          <w:rFonts w:asciiTheme="minorHAnsi" w:hAnsiTheme="minorHAnsi"/>
        </w:rPr>
        <w:t xml:space="preserve">vociferously argued that the U.S.’s direct military intervention in Vietnam </w:t>
      </w:r>
      <w:r w:rsidR="006A7007" w:rsidRPr="003544DA">
        <w:rPr>
          <w:rFonts w:asciiTheme="minorHAnsi" w:hAnsiTheme="minorHAnsi"/>
        </w:rPr>
        <w:t>—</w:t>
      </w:r>
      <w:r w:rsidR="000D30B1" w:rsidRPr="003544DA">
        <w:rPr>
          <w:rFonts w:asciiTheme="minorHAnsi" w:hAnsiTheme="minorHAnsi"/>
        </w:rPr>
        <w:t xml:space="preserve"> both </w:t>
      </w:r>
      <w:r w:rsidR="001F11F2" w:rsidRPr="003544DA">
        <w:rPr>
          <w:rFonts w:asciiTheme="minorHAnsi" w:hAnsiTheme="minorHAnsi"/>
        </w:rPr>
        <w:t>introducing</w:t>
      </w:r>
      <w:r w:rsidR="000D30B1" w:rsidRPr="003544DA">
        <w:rPr>
          <w:rFonts w:asciiTheme="minorHAnsi" w:hAnsiTheme="minorHAnsi"/>
        </w:rPr>
        <w:t xml:space="preserve"> combat troops in</w:t>
      </w:r>
      <w:r w:rsidR="001F11F2" w:rsidRPr="003544DA">
        <w:rPr>
          <w:rFonts w:asciiTheme="minorHAnsi" w:hAnsiTheme="minorHAnsi"/>
        </w:rPr>
        <w:t>to</w:t>
      </w:r>
      <w:r w:rsidR="000D30B1" w:rsidRPr="003544DA">
        <w:rPr>
          <w:rFonts w:asciiTheme="minorHAnsi" w:hAnsiTheme="minorHAnsi"/>
        </w:rPr>
        <w:t xml:space="preserve"> the South and </w:t>
      </w:r>
      <w:r w:rsidR="001F11F2" w:rsidRPr="003544DA">
        <w:rPr>
          <w:rFonts w:asciiTheme="minorHAnsi" w:hAnsiTheme="minorHAnsi"/>
        </w:rPr>
        <w:t xml:space="preserve">engaging in </w:t>
      </w:r>
      <w:r w:rsidR="00282896" w:rsidRPr="003544DA">
        <w:rPr>
          <w:rFonts w:asciiTheme="minorHAnsi" w:hAnsiTheme="minorHAnsi"/>
        </w:rPr>
        <w:t xml:space="preserve">aerial </w:t>
      </w:r>
      <w:r w:rsidR="000D30B1" w:rsidRPr="003544DA">
        <w:rPr>
          <w:rFonts w:asciiTheme="minorHAnsi" w:hAnsiTheme="minorHAnsi"/>
        </w:rPr>
        <w:t xml:space="preserve">bombing </w:t>
      </w:r>
      <w:r w:rsidR="006C6E9B" w:rsidRPr="003544DA">
        <w:rPr>
          <w:rFonts w:asciiTheme="minorHAnsi" w:hAnsiTheme="minorHAnsi"/>
        </w:rPr>
        <w:t>in the North</w:t>
      </w:r>
      <w:r w:rsidR="00BA6EC9" w:rsidRPr="003544DA">
        <w:rPr>
          <w:rFonts w:asciiTheme="minorHAnsi" w:hAnsiTheme="minorHAnsi"/>
        </w:rPr>
        <w:t xml:space="preserve"> </w:t>
      </w:r>
      <w:r w:rsidR="006A7007" w:rsidRPr="003544DA">
        <w:rPr>
          <w:rFonts w:asciiTheme="minorHAnsi" w:hAnsiTheme="minorHAnsi"/>
        </w:rPr>
        <w:t>—</w:t>
      </w:r>
      <w:r w:rsidR="000D30B1" w:rsidRPr="003544DA">
        <w:rPr>
          <w:rFonts w:asciiTheme="minorHAnsi" w:hAnsiTheme="minorHAnsi"/>
        </w:rPr>
        <w:t xml:space="preserve"> violated Art. 2(4) of the UN Charter</w:t>
      </w:r>
      <w:r w:rsidR="003A27E8" w:rsidRPr="003544DA">
        <w:rPr>
          <w:rFonts w:asciiTheme="minorHAnsi" w:hAnsiTheme="minorHAnsi"/>
        </w:rPr>
        <w:t>, adopted in 1945</w:t>
      </w:r>
      <w:r w:rsidR="000D30B1" w:rsidRPr="003544DA">
        <w:rPr>
          <w:rFonts w:asciiTheme="minorHAnsi" w:hAnsiTheme="minorHAnsi"/>
        </w:rPr>
        <w:t>, which provides that all members “shall refrain in their international relations from the threat or use of force against the territorial integrity or political independence of any state.” Th</w:t>
      </w:r>
      <w:r w:rsidR="00180DE9" w:rsidRPr="003544DA">
        <w:rPr>
          <w:rFonts w:asciiTheme="minorHAnsi" w:hAnsiTheme="minorHAnsi"/>
        </w:rPr>
        <w:t>e Charter’s</w:t>
      </w:r>
      <w:r w:rsidR="000D30B1" w:rsidRPr="003544DA">
        <w:rPr>
          <w:rFonts w:asciiTheme="minorHAnsi" w:hAnsiTheme="minorHAnsi"/>
        </w:rPr>
        <w:t xml:space="preserve"> prohibition on interstate violence is categorical and admits of only </w:t>
      </w:r>
      <w:r w:rsidR="00180DE9" w:rsidRPr="003544DA">
        <w:rPr>
          <w:rFonts w:asciiTheme="minorHAnsi" w:hAnsiTheme="minorHAnsi"/>
        </w:rPr>
        <w:t>two</w:t>
      </w:r>
      <w:r w:rsidR="000D30B1" w:rsidRPr="003544DA">
        <w:rPr>
          <w:rFonts w:asciiTheme="minorHAnsi" w:hAnsiTheme="minorHAnsi"/>
        </w:rPr>
        <w:t xml:space="preserve"> exceptions: authorization by the Security Council (as in Korea)</w:t>
      </w:r>
      <w:r w:rsidR="00180DE9" w:rsidRPr="003544DA">
        <w:rPr>
          <w:rFonts w:asciiTheme="minorHAnsi" w:hAnsiTheme="minorHAnsi"/>
        </w:rPr>
        <w:t xml:space="preserve"> and</w:t>
      </w:r>
      <w:r w:rsidR="000D30B1" w:rsidRPr="003544DA">
        <w:rPr>
          <w:rFonts w:asciiTheme="minorHAnsi" w:hAnsiTheme="minorHAnsi"/>
        </w:rPr>
        <w:t xml:space="preserve"> individual or collective self-defence against armed attack</w:t>
      </w:r>
      <w:r w:rsidR="00180DE9" w:rsidRPr="003544DA">
        <w:rPr>
          <w:rFonts w:asciiTheme="minorHAnsi" w:hAnsiTheme="minorHAnsi"/>
        </w:rPr>
        <w:t>.</w:t>
      </w:r>
      <w:r w:rsidR="00180DE9" w:rsidRPr="003544DA">
        <w:rPr>
          <w:rStyle w:val="FootnoteReference"/>
          <w:rFonts w:asciiTheme="minorHAnsi" w:hAnsiTheme="minorHAnsi"/>
        </w:rPr>
        <w:footnoteReference w:id="24"/>
      </w:r>
    </w:p>
    <w:p w14:paraId="7DB71852" w14:textId="6E3D53F3" w:rsidR="00DF4585" w:rsidRPr="003544DA" w:rsidRDefault="00BA6EC9" w:rsidP="00A36358">
      <w:pPr>
        <w:spacing w:line="276" w:lineRule="auto"/>
        <w:ind w:right="361" w:firstLine="720"/>
        <w:jc w:val="both"/>
        <w:rPr>
          <w:rFonts w:asciiTheme="minorHAnsi" w:hAnsiTheme="minorHAnsi"/>
        </w:rPr>
      </w:pPr>
      <w:r w:rsidRPr="003544DA">
        <w:rPr>
          <w:rFonts w:asciiTheme="minorHAnsi" w:hAnsiTheme="minorHAnsi"/>
        </w:rPr>
        <w:t xml:space="preserve">In the early days of the escalation, </w:t>
      </w:r>
      <w:r w:rsidR="006C6E9B" w:rsidRPr="003544DA">
        <w:rPr>
          <w:rFonts w:asciiTheme="minorHAnsi" w:hAnsiTheme="minorHAnsi"/>
        </w:rPr>
        <w:t>American</w:t>
      </w:r>
      <w:r w:rsidRPr="003544DA">
        <w:rPr>
          <w:rFonts w:asciiTheme="minorHAnsi" w:hAnsiTheme="minorHAnsi"/>
        </w:rPr>
        <w:t xml:space="preserve"> officials</w:t>
      </w:r>
      <w:r w:rsidR="006C6E9B" w:rsidRPr="003544DA">
        <w:rPr>
          <w:rFonts w:asciiTheme="minorHAnsi" w:hAnsiTheme="minorHAnsi"/>
        </w:rPr>
        <w:t xml:space="preserve"> vacillated concerning the legal justification for </w:t>
      </w:r>
      <w:r w:rsidR="00BB3934" w:rsidRPr="003544DA">
        <w:rPr>
          <w:rFonts w:asciiTheme="minorHAnsi" w:hAnsiTheme="minorHAnsi"/>
        </w:rPr>
        <w:t>attacks</w:t>
      </w:r>
      <w:r w:rsidR="006C6E9B" w:rsidRPr="003544DA">
        <w:rPr>
          <w:rFonts w:asciiTheme="minorHAnsi" w:hAnsiTheme="minorHAnsi"/>
        </w:rPr>
        <w:t xml:space="preserve"> across the 17</w:t>
      </w:r>
      <w:r w:rsidR="006C6E9B" w:rsidRPr="003544DA">
        <w:rPr>
          <w:rFonts w:asciiTheme="minorHAnsi" w:hAnsiTheme="minorHAnsi"/>
          <w:vertAlign w:val="superscript"/>
        </w:rPr>
        <w:t>th</w:t>
      </w:r>
      <w:r w:rsidR="006C6E9B" w:rsidRPr="003544DA">
        <w:rPr>
          <w:rFonts w:asciiTheme="minorHAnsi" w:hAnsiTheme="minorHAnsi"/>
        </w:rPr>
        <w:t xml:space="preserve"> parallel. After </w:t>
      </w:r>
      <w:r w:rsidR="00EA3108">
        <w:rPr>
          <w:rFonts w:asciiTheme="minorHAnsi" w:hAnsiTheme="minorHAnsi"/>
        </w:rPr>
        <w:t xml:space="preserve">the Gulf of </w:t>
      </w:r>
      <w:r w:rsidR="006C6E9B" w:rsidRPr="003544DA">
        <w:rPr>
          <w:rFonts w:asciiTheme="minorHAnsi" w:hAnsiTheme="minorHAnsi"/>
        </w:rPr>
        <w:t xml:space="preserve">Tonkin </w:t>
      </w:r>
      <w:r w:rsidR="00EA3108">
        <w:rPr>
          <w:rFonts w:asciiTheme="minorHAnsi" w:hAnsiTheme="minorHAnsi"/>
        </w:rPr>
        <w:t>incident</w:t>
      </w:r>
      <w:r w:rsidR="006C6E9B" w:rsidRPr="003544DA">
        <w:rPr>
          <w:rFonts w:asciiTheme="minorHAnsi" w:hAnsiTheme="minorHAnsi"/>
        </w:rPr>
        <w:t xml:space="preserve"> </w:t>
      </w:r>
      <w:r w:rsidR="003324D2" w:rsidRPr="003544DA">
        <w:rPr>
          <w:rFonts w:asciiTheme="minorHAnsi" w:hAnsiTheme="minorHAnsi"/>
        </w:rPr>
        <w:t>in early August 1964</w:t>
      </w:r>
      <w:r w:rsidR="00DF4585" w:rsidRPr="003544DA">
        <w:rPr>
          <w:rFonts w:asciiTheme="minorHAnsi" w:hAnsiTheme="minorHAnsi"/>
        </w:rPr>
        <w:t xml:space="preserve">, </w:t>
      </w:r>
      <w:r w:rsidR="003F2538" w:rsidRPr="003544DA">
        <w:rPr>
          <w:rFonts w:asciiTheme="minorHAnsi" w:hAnsiTheme="minorHAnsi"/>
        </w:rPr>
        <w:t>a</w:t>
      </w:r>
      <w:r w:rsidR="00DF4585" w:rsidRPr="003544DA">
        <w:rPr>
          <w:rFonts w:asciiTheme="minorHAnsi" w:hAnsiTheme="minorHAnsi"/>
        </w:rPr>
        <w:t xml:space="preserve"> State Department</w:t>
      </w:r>
      <w:r w:rsidR="003F2538" w:rsidRPr="003544DA">
        <w:rPr>
          <w:rFonts w:asciiTheme="minorHAnsi" w:hAnsiTheme="minorHAnsi"/>
        </w:rPr>
        <w:t xml:space="preserve"> legal </w:t>
      </w:r>
      <w:r w:rsidR="003F2538" w:rsidRPr="003544DA">
        <w:rPr>
          <w:rFonts w:asciiTheme="minorHAnsi" w:hAnsiTheme="minorHAnsi"/>
        </w:rPr>
        <w:lastRenderedPageBreak/>
        <w:t xml:space="preserve">advisor </w:t>
      </w:r>
      <w:r w:rsidR="00DF4585" w:rsidRPr="003544DA">
        <w:rPr>
          <w:rFonts w:asciiTheme="minorHAnsi" w:hAnsiTheme="minorHAnsi"/>
        </w:rPr>
        <w:t xml:space="preserve">described the U.S. attacks against four torpedo boat bases and an oil storage depot in the DRV as </w:t>
      </w:r>
      <w:proofErr w:type="spellStart"/>
      <w:r w:rsidR="00DF4585" w:rsidRPr="003544DA">
        <w:rPr>
          <w:rFonts w:asciiTheme="minorHAnsi" w:hAnsiTheme="minorHAnsi"/>
        </w:rPr>
        <w:t>self-defense</w:t>
      </w:r>
      <w:proofErr w:type="spellEnd"/>
      <w:r w:rsidR="00DF4585" w:rsidRPr="003544DA">
        <w:rPr>
          <w:rFonts w:asciiTheme="minorHAnsi" w:hAnsiTheme="minorHAnsi"/>
        </w:rPr>
        <w:t xml:space="preserve">, while Secretary of Defense Robert McNamara said they were acts of “retaliation” </w:t>
      </w:r>
      <w:r w:rsidR="000C7155" w:rsidRPr="003544DA">
        <w:rPr>
          <w:rFonts w:asciiTheme="minorHAnsi" w:hAnsiTheme="minorHAnsi"/>
        </w:rPr>
        <w:t>—</w:t>
      </w:r>
      <w:r w:rsidR="00DF4585" w:rsidRPr="003544DA">
        <w:rPr>
          <w:rFonts w:asciiTheme="minorHAnsi" w:hAnsiTheme="minorHAnsi"/>
        </w:rPr>
        <w:t xml:space="preserve"> a colloquial way of describing </w:t>
      </w:r>
      <w:r w:rsidR="003324D2" w:rsidRPr="003544DA">
        <w:rPr>
          <w:rFonts w:asciiTheme="minorHAnsi" w:hAnsiTheme="minorHAnsi"/>
        </w:rPr>
        <w:t xml:space="preserve">the doctrine of </w:t>
      </w:r>
      <w:r w:rsidR="00DF4585" w:rsidRPr="003544DA">
        <w:rPr>
          <w:rFonts w:asciiTheme="minorHAnsi" w:hAnsiTheme="minorHAnsi"/>
        </w:rPr>
        <w:t xml:space="preserve">armed reprisal. </w:t>
      </w:r>
      <w:r w:rsidR="003324D2" w:rsidRPr="003544DA">
        <w:rPr>
          <w:rFonts w:asciiTheme="minorHAnsi" w:hAnsiTheme="minorHAnsi"/>
        </w:rPr>
        <w:t>Not long thereafter,</w:t>
      </w:r>
      <w:r w:rsidR="00BB3934" w:rsidRPr="003544DA">
        <w:rPr>
          <w:rFonts w:asciiTheme="minorHAnsi" w:hAnsiTheme="minorHAnsi"/>
        </w:rPr>
        <w:t xml:space="preserve"> American officials </w:t>
      </w:r>
      <w:r w:rsidR="004C74E8">
        <w:rPr>
          <w:rFonts w:asciiTheme="minorHAnsi" w:hAnsiTheme="minorHAnsi"/>
        </w:rPr>
        <w:t>inconsistently</w:t>
      </w:r>
      <w:r w:rsidR="00BB3934" w:rsidRPr="003544DA">
        <w:rPr>
          <w:rFonts w:asciiTheme="minorHAnsi" w:hAnsiTheme="minorHAnsi"/>
        </w:rPr>
        <w:t xml:space="preserve"> described</w:t>
      </w:r>
      <w:r w:rsidR="003324D2" w:rsidRPr="003544DA">
        <w:rPr>
          <w:rFonts w:asciiTheme="minorHAnsi" w:hAnsiTheme="minorHAnsi"/>
        </w:rPr>
        <w:t xml:space="preserve"> Operation Flaming Dart I </w:t>
      </w:r>
      <w:r w:rsidR="000C7155" w:rsidRPr="003544DA">
        <w:rPr>
          <w:rFonts w:asciiTheme="minorHAnsi" w:hAnsiTheme="minorHAnsi"/>
        </w:rPr>
        <w:t>—</w:t>
      </w:r>
      <w:r w:rsidR="003324D2" w:rsidRPr="003544DA">
        <w:rPr>
          <w:rFonts w:asciiTheme="minorHAnsi" w:hAnsiTheme="minorHAnsi"/>
        </w:rPr>
        <w:t xml:space="preserve"> </w:t>
      </w:r>
      <w:r w:rsidR="00BB3934" w:rsidRPr="003544DA">
        <w:rPr>
          <w:rFonts w:asciiTheme="minorHAnsi" w:hAnsiTheme="minorHAnsi"/>
        </w:rPr>
        <w:t xml:space="preserve">a series of February 1965 air attacks and </w:t>
      </w:r>
      <w:r w:rsidR="003324D2" w:rsidRPr="003544DA">
        <w:rPr>
          <w:rFonts w:asciiTheme="minorHAnsi" w:hAnsiTheme="minorHAnsi"/>
        </w:rPr>
        <w:t xml:space="preserve">bombing raids </w:t>
      </w:r>
      <w:r w:rsidR="00BB3934" w:rsidRPr="003544DA">
        <w:rPr>
          <w:rFonts w:asciiTheme="minorHAnsi" w:hAnsiTheme="minorHAnsi"/>
        </w:rPr>
        <w:t>launched in response to NLF</w:t>
      </w:r>
      <w:r w:rsidR="000C7155" w:rsidRPr="003544DA">
        <w:rPr>
          <w:rFonts w:asciiTheme="minorHAnsi" w:hAnsiTheme="minorHAnsi"/>
        </w:rPr>
        <w:t xml:space="preserve"> assaults</w:t>
      </w:r>
      <w:r w:rsidR="00BB3934" w:rsidRPr="003544DA">
        <w:rPr>
          <w:rFonts w:asciiTheme="minorHAnsi" w:hAnsiTheme="minorHAnsi"/>
        </w:rPr>
        <w:t xml:space="preserve"> on Camp Holloway</w:t>
      </w:r>
      <w:r w:rsidR="000C7155" w:rsidRPr="003544DA">
        <w:rPr>
          <w:rFonts w:asciiTheme="minorHAnsi" w:hAnsiTheme="minorHAnsi"/>
        </w:rPr>
        <w:t xml:space="preserve">, </w:t>
      </w:r>
      <w:r w:rsidR="00BB3934" w:rsidRPr="003544DA">
        <w:rPr>
          <w:rFonts w:asciiTheme="minorHAnsi" w:hAnsiTheme="minorHAnsi"/>
        </w:rPr>
        <w:t>near Pleiku</w:t>
      </w:r>
      <w:r w:rsidR="000C7155" w:rsidRPr="003544DA">
        <w:rPr>
          <w:rFonts w:asciiTheme="minorHAnsi" w:hAnsiTheme="minorHAnsi"/>
        </w:rPr>
        <w:t xml:space="preserve"> —</w:t>
      </w:r>
      <w:r w:rsidR="00BB3934" w:rsidRPr="003544DA">
        <w:rPr>
          <w:rFonts w:asciiTheme="minorHAnsi" w:hAnsiTheme="minorHAnsi"/>
        </w:rPr>
        <w:t xml:space="preserve"> as “appropriate reprisal action” and (before the UN) as “measures of </w:t>
      </w:r>
      <w:proofErr w:type="spellStart"/>
      <w:r w:rsidR="00BB3934" w:rsidRPr="003544DA">
        <w:rPr>
          <w:rFonts w:asciiTheme="minorHAnsi" w:hAnsiTheme="minorHAnsi"/>
        </w:rPr>
        <w:t>self-defense</w:t>
      </w:r>
      <w:proofErr w:type="spellEnd"/>
      <w:r w:rsidR="00BB3934" w:rsidRPr="003544DA">
        <w:rPr>
          <w:rFonts w:asciiTheme="minorHAnsi" w:hAnsiTheme="minorHAnsi"/>
        </w:rPr>
        <w:t>.”</w:t>
      </w:r>
      <w:r w:rsidR="00BB3934" w:rsidRPr="003544DA">
        <w:rPr>
          <w:rStyle w:val="FootnoteReference"/>
          <w:rFonts w:asciiTheme="minorHAnsi" w:hAnsiTheme="minorHAnsi"/>
        </w:rPr>
        <w:footnoteReference w:id="25"/>
      </w:r>
      <w:r w:rsidR="00BB3934" w:rsidRPr="003544DA">
        <w:rPr>
          <w:rFonts w:asciiTheme="minorHAnsi" w:hAnsiTheme="minorHAnsi"/>
        </w:rPr>
        <w:t xml:space="preserve"> </w:t>
      </w:r>
    </w:p>
    <w:p w14:paraId="36644744" w14:textId="280A8D8D" w:rsidR="00563366" w:rsidRPr="003544DA" w:rsidRDefault="00BB3934" w:rsidP="00A36358">
      <w:pPr>
        <w:spacing w:line="276" w:lineRule="auto"/>
        <w:ind w:right="361" w:firstLine="720"/>
        <w:jc w:val="both"/>
        <w:rPr>
          <w:rFonts w:asciiTheme="minorHAnsi" w:hAnsiTheme="minorHAnsi"/>
        </w:rPr>
      </w:pPr>
      <w:r w:rsidRPr="003544DA">
        <w:rPr>
          <w:rFonts w:asciiTheme="minorHAnsi" w:hAnsiTheme="minorHAnsi"/>
        </w:rPr>
        <w:t>By the time</w:t>
      </w:r>
      <w:r w:rsidR="00897797" w:rsidRPr="003544DA">
        <w:rPr>
          <w:rFonts w:asciiTheme="minorHAnsi" w:hAnsiTheme="minorHAnsi"/>
        </w:rPr>
        <w:t xml:space="preserve"> of the</w:t>
      </w:r>
      <w:r w:rsidRPr="003544DA">
        <w:rPr>
          <w:rFonts w:asciiTheme="minorHAnsi" w:hAnsiTheme="minorHAnsi"/>
        </w:rPr>
        <w:t xml:space="preserve"> Meeker memo</w:t>
      </w:r>
      <w:r w:rsidR="00897797" w:rsidRPr="003544DA">
        <w:rPr>
          <w:rFonts w:asciiTheme="minorHAnsi" w:hAnsiTheme="minorHAnsi"/>
        </w:rPr>
        <w:t xml:space="preserve">, March 1966, the U.S. no longer referred to its actions as reprisals. In part, that was because there was </w:t>
      </w:r>
      <w:r w:rsidR="00FD7747" w:rsidRPr="003544DA">
        <w:rPr>
          <w:rFonts w:asciiTheme="minorHAnsi" w:hAnsiTheme="minorHAnsi"/>
        </w:rPr>
        <w:t>an emerging consensus</w:t>
      </w:r>
      <w:r w:rsidR="00897797" w:rsidRPr="003544DA">
        <w:rPr>
          <w:rFonts w:asciiTheme="minorHAnsi" w:hAnsiTheme="minorHAnsi"/>
        </w:rPr>
        <w:t xml:space="preserve"> in the era – by states and scholars alike </w:t>
      </w:r>
      <w:r w:rsidR="000C7155" w:rsidRPr="003544DA">
        <w:rPr>
          <w:rFonts w:asciiTheme="minorHAnsi" w:hAnsiTheme="minorHAnsi"/>
        </w:rPr>
        <w:t>—</w:t>
      </w:r>
      <w:r w:rsidR="00897797" w:rsidRPr="003544DA">
        <w:rPr>
          <w:rFonts w:asciiTheme="minorHAnsi" w:hAnsiTheme="minorHAnsi"/>
        </w:rPr>
        <w:t xml:space="preserve"> that armed reprisals were inconsistent with the monopoly on legitimate force </w:t>
      </w:r>
      <w:r w:rsidR="00563366" w:rsidRPr="003544DA">
        <w:rPr>
          <w:rFonts w:asciiTheme="minorHAnsi" w:hAnsiTheme="minorHAnsi"/>
        </w:rPr>
        <w:t xml:space="preserve">established by </w:t>
      </w:r>
      <w:r w:rsidR="00897797" w:rsidRPr="003544DA">
        <w:rPr>
          <w:rFonts w:asciiTheme="minorHAnsi" w:hAnsiTheme="minorHAnsi"/>
        </w:rPr>
        <w:t xml:space="preserve">the UN Charter. </w:t>
      </w:r>
      <w:r w:rsidR="009400D0" w:rsidRPr="003544DA">
        <w:rPr>
          <w:rFonts w:asciiTheme="minorHAnsi" w:hAnsiTheme="minorHAnsi"/>
        </w:rPr>
        <w:t>In fact</w:t>
      </w:r>
      <w:r w:rsidR="00563366" w:rsidRPr="003544DA">
        <w:rPr>
          <w:rFonts w:asciiTheme="minorHAnsi" w:hAnsiTheme="minorHAnsi"/>
        </w:rPr>
        <w:t xml:space="preserve">, during the Security Council debate concerning Tonkin Gulf, the Czech delegated had pointedly reminded the U.S. that it had previously condemned both reprisals and “retaliatory raids.” Moreover, with regard to Pleiku, American officials did not even attempt to explain why the NLF’s </w:t>
      </w:r>
      <w:r w:rsidR="00D23A3F" w:rsidRPr="003544DA">
        <w:rPr>
          <w:rFonts w:asciiTheme="minorHAnsi" w:hAnsiTheme="minorHAnsi"/>
        </w:rPr>
        <w:t>actions were attributable to the DRV</w:t>
      </w:r>
      <w:r w:rsidR="000C7155" w:rsidRPr="003544DA">
        <w:rPr>
          <w:rFonts w:asciiTheme="minorHAnsi" w:hAnsiTheme="minorHAnsi"/>
        </w:rPr>
        <w:t>,</w:t>
      </w:r>
      <w:r w:rsidR="00D23A3F" w:rsidRPr="003544DA">
        <w:rPr>
          <w:rFonts w:asciiTheme="minorHAnsi" w:hAnsiTheme="minorHAnsi"/>
        </w:rPr>
        <w:t xml:space="preserve"> a necessary condition of </w:t>
      </w:r>
      <w:r w:rsidR="00A1415B" w:rsidRPr="003544DA">
        <w:rPr>
          <w:rFonts w:asciiTheme="minorHAnsi" w:hAnsiTheme="minorHAnsi"/>
        </w:rPr>
        <w:t xml:space="preserve">using force against the DRV regardless of whether the response was styled as an armed reprisal or as </w:t>
      </w:r>
      <w:proofErr w:type="spellStart"/>
      <w:r w:rsidR="00A1415B" w:rsidRPr="003544DA">
        <w:rPr>
          <w:rFonts w:asciiTheme="minorHAnsi" w:hAnsiTheme="minorHAnsi"/>
        </w:rPr>
        <w:t>self-defense</w:t>
      </w:r>
      <w:proofErr w:type="spellEnd"/>
      <w:r w:rsidR="000C7155" w:rsidRPr="003544DA">
        <w:rPr>
          <w:rFonts w:asciiTheme="minorHAnsi" w:hAnsiTheme="minorHAnsi"/>
        </w:rPr>
        <w:t xml:space="preserve"> —</w:t>
      </w:r>
      <w:r w:rsidR="002571F1" w:rsidRPr="003544DA">
        <w:rPr>
          <w:rFonts w:asciiTheme="minorHAnsi" w:hAnsiTheme="minorHAnsi"/>
        </w:rPr>
        <w:t xml:space="preserve"> as the Lawyers Committee pointed out</w:t>
      </w:r>
      <w:r w:rsidR="00A1415B" w:rsidRPr="003544DA">
        <w:rPr>
          <w:rFonts w:asciiTheme="minorHAnsi" w:hAnsiTheme="minorHAnsi"/>
        </w:rPr>
        <w:t xml:space="preserve">. Any such argument would have been difficult to make in </w:t>
      </w:r>
      <w:r w:rsidR="00B3128D" w:rsidRPr="003544DA">
        <w:rPr>
          <w:rFonts w:asciiTheme="minorHAnsi" w:hAnsiTheme="minorHAnsi"/>
        </w:rPr>
        <w:t xml:space="preserve">both </w:t>
      </w:r>
      <w:r w:rsidR="00A1415B" w:rsidRPr="003544DA">
        <w:rPr>
          <w:rFonts w:asciiTheme="minorHAnsi" w:hAnsiTheme="minorHAnsi"/>
        </w:rPr>
        <w:t>fact and</w:t>
      </w:r>
      <w:r w:rsidR="002571F1" w:rsidRPr="003544DA">
        <w:rPr>
          <w:rFonts w:asciiTheme="minorHAnsi" w:hAnsiTheme="minorHAnsi"/>
        </w:rPr>
        <w:t xml:space="preserve"> </w:t>
      </w:r>
      <w:r w:rsidR="00A1415B" w:rsidRPr="003544DA">
        <w:rPr>
          <w:rFonts w:asciiTheme="minorHAnsi" w:hAnsiTheme="minorHAnsi"/>
        </w:rPr>
        <w:t>law.</w:t>
      </w:r>
    </w:p>
    <w:p w14:paraId="3B927FD8" w14:textId="3BFD0236" w:rsidR="00563366" w:rsidRPr="003544DA" w:rsidRDefault="00A1415B" w:rsidP="00A36358">
      <w:pPr>
        <w:spacing w:line="276" w:lineRule="auto"/>
        <w:ind w:right="361" w:firstLine="720"/>
        <w:jc w:val="both"/>
        <w:rPr>
          <w:rFonts w:asciiTheme="minorHAnsi" w:hAnsiTheme="minorHAnsi"/>
        </w:rPr>
      </w:pPr>
      <w:r w:rsidRPr="003544DA">
        <w:rPr>
          <w:rFonts w:asciiTheme="minorHAnsi" w:hAnsiTheme="minorHAnsi"/>
        </w:rPr>
        <w:t xml:space="preserve">The Meeker memo thus sought to shoehorn all U.S. direct military intervention in Vietnam </w:t>
      </w:r>
      <w:r w:rsidR="000C7155" w:rsidRPr="003544DA">
        <w:rPr>
          <w:rFonts w:asciiTheme="minorHAnsi" w:hAnsiTheme="minorHAnsi"/>
        </w:rPr>
        <w:t>—</w:t>
      </w:r>
      <w:r w:rsidRPr="003544DA">
        <w:rPr>
          <w:rFonts w:asciiTheme="minorHAnsi" w:hAnsiTheme="minorHAnsi"/>
        </w:rPr>
        <w:t xml:space="preserve"> North and South </w:t>
      </w:r>
      <w:r w:rsidR="000C7155" w:rsidRPr="003544DA">
        <w:rPr>
          <w:rFonts w:asciiTheme="minorHAnsi" w:hAnsiTheme="minorHAnsi"/>
        </w:rPr>
        <w:t>—</w:t>
      </w:r>
      <w:r w:rsidRPr="003544DA">
        <w:rPr>
          <w:rFonts w:asciiTheme="minorHAnsi" w:hAnsiTheme="minorHAnsi"/>
        </w:rPr>
        <w:t xml:space="preserve"> into the category of </w:t>
      </w:r>
      <w:proofErr w:type="spellStart"/>
      <w:r w:rsidRPr="003544DA">
        <w:rPr>
          <w:rFonts w:asciiTheme="minorHAnsi" w:hAnsiTheme="minorHAnsi"/>
        </w:rPr>
        <w:t>self-defense</w:t>
      </w:r>
      <w:proofErr w:type="spellEnd"/>
      <w:r w:rsidRPr="003544DA">
        <w:rPr>
          <w:rFonts w:asciiTheme="minorHAnsi" w:hAnsiTheme="minorHAnsi"/>
        </w:rPr>
        <w:t>.</w:t>
      </w:r>
    </w:p>
    <w:p w14:paraId="0E3891FE" w14:textId="553D007C" w:rsidR="005E652F" w:rsidRPr="003544DA" w:rsidRDefault="002571F1" w:rsidP="00A36358">
      <w:pPr>
        <w:spacing w:line="276" w:lineRule="auto"/>
        <w:ind w:right="361"/>
        <w:jc w:val="both"/>
        <w:rPr>
          <w:rFonts w:asciiTheme="minorHAnsi" w:hAnsiTheme="minorHAnsi"/>
        </w:rPr>
      </w:pPr>
      <w:r w:rsidRPr="003544DA">
        <w:rPr>
          <w:rFonts w:asciiTheme="minorHAnsi" w:hAnsiTheme="minorHAnsi"/>
        </w:rPr>
        <w:t>T</w:t>
      </w:r>
      <w:r w:rsidR="00180DE9" w:rsidRPr="003544DA">
        <w:rPr>
          <w:rFonts w:asciiTheme="minorHAnsi" w:hAnsiTheme="minorHAnsi"/>
        </w:rPr>
        <w:t xml:space="preserve">he very first sentence of </w:t>
      </w:r>
      <w:r w:rsidR="00A1415B" w:rsidRPr="003544DA">
        <w:rPr>
          <w:rFonts w:asciiTheme="minorHAnsi" w:hAnsiTheme="minorHAnsi"/>
        </w:rPr>
        <w:t>the</w:t>
      </w:r>
      <w:r w:rsidR="00180DE9" w:rsidRPr="003544DA">
        <w:rPr>
          <w:rFonts w:asciiTheme="minorHAnsi" w:hAnsiTheme="minorHAnsi"/>
        </w:rPr>
        <w:t xml:space="preserve"> memo state</w:t>
      </w:r>
      <w:r w:rsidR="00753DD5" w:rsidRPr="003544DA">
        <w:rPr>
          <w:rFonts w:asciiTheme="minorHAnsi" w:hAnsiTheme="minorHAnsi"/>
        </w:rPr>
        <w:t>d</w:t>
      </w:r>
      <w:r w:rsidR="00180DE9" w:rsidRPr="003544DA">
        <w:rPr>
          <w:rFonts w:asciiTheme="minorHAnsi" w:hAnsiTheme="minorHAnsi"/>
        </w:rPr>
        <w:t xml:space="preserve"> that, </w:t>
      </w:r>
      <w:r w:rsidR="00E91F3A" w:rsidRPr="003544DA">
        <w:rPr>
          <w:rFonts w:asciiTheme="minorHAnsi" w:hAnsiTheme="minorHAnsi"/>
        </w:rPr>
        <w:t>“[</w:t>
      </w:r>
      <w:proofErr w:type="spellStart"/>
      <w:r w:rsidR="00E91F3A" w:rsidRPr="003544DA">
        <w:rPr>
          <w:rFonts w:asciiTheme="minorHAnsi" w:hAnsiTheme="minorHAnsi"/>
        </w:rPr>
        <w:t>i</w:t>
      </w:r>
      <w:proofErr w:type="spellEnd"/>
      <w:r w:rsidR="00E91F3A" w:rsidRPr="003544DA">
        <w:rPr>
          <w:rFonts w:asciiTheme="minorHAnsi" w:hAnsiTheme="minorHAnsi"/>
        </w:rPr>
        <w:t>]</w:t>
      </w:r>
      <w:r w:rsidR="00180DE9" w:rsidRPr="003544DA">
        <w:rPr>
          <w:rFonts w:asciiTheme="minorHAnsi" w:hAnsiTheme="minorHAnsi"/>
        </w:rPr>
        <w:t>n response to requests from the government of South Vietnam, the United States has been assisting that country in defending itself against armed attack from the Communist North.</w:t>
      </w:r>
      <w:r w:rsidR="00E91F3A" w:rsidRPr="003544DA">
        <w:rPr>
          <w:rFonts w:asciiTheme="minorHAnsi" w:hAnsiTheme="minorHAnsi"/>
        </w:rPr>
        <w:t>”</w:t>
      </w:r>
      <w:r w:rsidR="007C7EC9" w:rsidRPr="003544DA">
        <w:rPr>
          <w:rFonts w:asciiTheme="minorHAnsi" w:hAnsiTheme="minorHAnsi"/>
        </w:rPr>
        <w:t xml:space="preserve"> </w:t>
      </w:r>
      <w:r w:rsidR="005E652F" w:rsidRPr="003544DA">
        <w:rPr>
          <w:rFonts w:asciiTheme="minorHAnsi" w:hAnsiTheme="minorHAnsi"/>
        </w:rPr>
        <w:t>That attack, according to Meeker, consisted of the “infiltration” of “40,000 armed and unarmed guerrillas” into South Vietnam, including “elements of the North Vietnamese army.”</w:t>
      </w:r>
      <w:r w:rsidR="005E652F" w:rsidRPr="003544DA">
        <w:rPr>
          <w:rStyle w:val="FootnoteReference"/>
          <w:rFonts w:asciiTheme="minorHAnsi" w:hAnsiTheme="minorHAnsi"/>
        </w:rPr>
        <w:footnoteReference w:id="26"/>
      </w:r>
    </w:p>
    <w:p w14:paraId="7661F509" w14:textId="6B0AA3A6" w:rsidR="0040546D" w:rsidRPr="003544DA" w:rsidRDefault="00E5610B" w:rsidP="00A36358">
      <w:pPr>
        <w:spacing w:line="276" w:lineRule="auto"/>
        <w:ind w:right="361" w:firstLine="720"/>
        <w:jc w:val="both"/>
        <w:rPr>
          <w:rFonts w:asciiTheme="minorHAnsi" w:hAnsiTheme="minorHAnsi"/>
        </w:rPr>
      </w:pPr>
      <w:r w:rsidRPr="003544DA">
        <w:rPr>
          <w:rFonts w:asciiTheme="minorHAnsi" w:hAnsiTheme="minorHAnsi"/>
        </w:rPr>
        <w:t xml:space="preserve">The Lawyers Committee rejected </w:t>
      </w:r>
      <w:proofErr w:type="spellStart"/>
      <w:r w:rsidRPr="003544DA">
        <w:rPr>
          <w:rFonts w:asciiTheme="minorHAnsi" w:hAnsiTheme="minorHAnsi"/>
        </w:rPr>
        <w:t>Meeker’s</w:t>
      </w:r>
      <w:proofErr w:type="spellEnd"/>
      <w:r w:rsidRPr="003544DA">
        <w:rPr>
          <w:rFonts w:asciiTheme="minorHAnsi" w:hAnsiTheme="minorHAnsi"/>
        </w:rPr>
        <w:t xml:space="preserve"> argument on multiple grounds. </w:t>
      </w:r>
      <w:r w:rsidR="006B1146" w:rsidRPr="003544DA">
        <w:rPr>
          <w:rFonts w:asciiTheme="minorHAnsi" w:hAnsiTheme="minorHAnsi"/>
        </w:rPr>
        <w:t>Most broadly</w:t>
      </w:r>
      <w:r w:rsidRPr="003544DA">
        <w:rPr>
          <w:rFonts w:asciiTheme="minorHAnsi" w:hAnsiTheme="minorHAnsi"/>
        </w:rPr>
        <w:t>,</w:t>
      </w:r>
      <w:r w:rsidR="0040546D" w:rsidRPr="003544DA">
        <w:rPr>
          <w:rFonts w:asciiTheme="minorHAnsi" w:hAnsiTheme="minorHAnsi"/>
        </w:rPr>
        <w:t xml:space="preserve"> </w:t>
      </w:r>
      <w:r w:rsidRPr="003544DA">
        <w:rPr>
          <w:rFonts w:asciiTheme="minorHAnsi" w:hAnsiTheme="minorHAnsi"/>
        </w:rPr>
        <w:t>sei</w:t>
      </w:r>
      <w:r w:rsidR="0040546D" w:rsidRPr="003544DA">
        <w:rPr>
          <w:rFonts w:asciiTheme="minorHAnsi" w:hAnsiTheme="minorHAnsi"/>
        </w:rPr>
        <w:t xml:space="preserve">zing </w:t>
      </w:r>
      <w:r w:rsidRPr="003544DA">
        <w:rPr>
          <w:rFonts w:asciiTheme="minorHAnsi" w:hAnsiTheme="minorHAnsi"/>
        </w:rPr>
        <w:t>on his acknowledgment</w:t>
      </w:r>
      <w:r w:rsidR="0040546D" w:rsidRPr="003544DA">
        <w:rPr>
          <w:rFonts w:asciiTheme="minorHAnsi" w:hAnsiTheme="minorHAnsi"/>
        </w:rPr>
        <w:t xml:space="preserve"> </w:t>
      </w:r>
      <w:r w:rsidRPr="003544DA">
        <w:rPr>
          <w:rFonts w:asciiTheme="minorHAnsi" w:hAnsiTheme="minorHAnsi"/>
        </w:rPr>
        <w:t>that the RVN might have lacked “some of the attributes of an independent sovereign state</w:t>
      </w:r>
      <w:r w:rsidR="0040546D" w:rsidRPr="003544DA">
        <w:rPr>
          <w:rFonts w:asciiTheme="minorHAnsi" w:hAnsiTheme="minorHAnsi"/>
        </w:rPr>
        <w:t>,</w:t>
      </w:r>
      <w:r w:rsidRPr="003544DA">
        <w:rPr>
          <w:rFonts w:asciiTheme="minorHAnsi" w:hAnsiTheme="minorHAnsi"/>
        </w:rPr>
        <w:t xml:space="preserve">” </w:t>
      </w:r>
      <w:r w:rsidR="0040546D" w:rsidRPr="003544DA">
        <w:rPr>
          <w:rFonts w:asciiTheme="minorHAnsi" w:hAnsiTheme="minorHAnsi"/>
        </w:rPr>
        <w:t xml:space="preserve">they </w:t>
      </w:r>
      <w:r w:rsidR="00EC6531" w:rsidRPr="003544DA">
        <w:rPr>
          <w:rFonts w:asciiTheme="minorHAnsi" w:hAnsiTheme="minorHAnsi"/>
        </w:rPr>
        <w:t xml:space="preserve">argued </w:t>
      </w:r>
      <w:r w:rsidR="006A7007" w:rsidRPr="003544DA">
        <w:rPr>
          <w:rFonts w:asciiTheme="minorHAnsi" w:hAnsiTheme="minorHAnsi"/>
        </w:rPr>
        <w:t>—</w:t>
      </w:r>
      <w:r w:rsidR="00EC6531" w:rsidRPr="003544DA">
        <w:rPr>
          <w:rFonts w:asciiTheme="minorHAnsi" w:hAnsiTheme="minorHAnsi"/>
        </w:rPr>
        <w:t xml:space="preserve"> extending their argument about non-intervention </w:t>
      </w:r>
      <w:r w:rsidR="006A7007" w:rsidRPr="003544DA">
        <w:rPr>
          <w:rFonts w:asciiTheme="minorHAnsi" w:hAnsiTheme="minorHAnsi"/>
        </w:rPr>
        <w:t>—</w:t>
      </w:r>
      <w:r w:rsidR="0040546D" w:rsidRPr="003544DA">
        <w:rPr>
          <w:rFonts w:asciiTheme="minorHAnsi" w:hAnsiTheme="minorHAnsi"/>
        </w:rPr>
        <w:t xml:space="preserve"> that </w:t>
      </w:r>
      <w:r w:rsidR="00EC6531" w:rsidRPr="003544DA">
        <w:rPr>
          <w:rFonts w:asciiTheme="minorHAnsi" w:hAnsiTheme="minorHAnsi"/>
        </w:rPr>
        <w:t xml:space="preserve">the Saigon regime was so dependent on the U.S. that it could not legitimately </w:t>
      </w:r>
      <w:r w:rsidR="006B1146" w:rsidRPr="003544DA">
        <w:rPr>
          <w:rFonts w:asciiTheme="minorHAnsi" w:hAnsiTheme="minorHAnsi"/>
        </w:rPr>
        <w:t>ask</w:t>
      </w:r>
      <w:r w:rsidR="00EC6531" w:rsidRPr="003544DA">
        <w:rPr>
          <w:rFonts w:asciiTheme="minorHAnsi" w:hAnsiTheme="minorHAnsi"/>
        </w:rPr>
        <w:t xml:space="preserve"> the U.S.</w:t>
      </w:r>
      <w:r w:rsidR="006B1146" w:rsidRPr="003544DA">
        <w:rPr>
          <w:rFonts w:asciiTheme="minorHAnsi" w:hAnsiTheme="minorHAnsi"/>
        </w:rPr>
        <w:t xml:space="preserve"> to</w:t>
      </w:r>
      <w:r w:rsidR="00EC6531" w:rsidRPr="003544DA">
        <w:rPr>
          <w:rFonts w:asciiTheme="minorHAnsi" w:hAnsiTheme="minorHAnsi"/>
        </w:rPr>
        <w:t xml:space="preserve"> act in its “collective” self-defence. “The relevant question is whether, even granting the widest possible interpretation of </w:t>
      </w:r>
      <w:proofErr w:type="spellStart"/>
      <w:r w:rsidR="00EC6531" w:rsidRPr="003544DA">
        <w:rPr>
          <w:rFonts w:asciiTheme="minorHAnsi" w:hAnsiTheme="minorHAnsi"/>
        </w:rPr>
        <w:t>self-defense</w:t>
      </w:r>
      <w:proofErr w:type="spellEnd"/>
      <w:r w:rsidR="00EC6531" w:rsidRPr="003544DA">
        <w:rPr>
          <w:rFonts w:asciiTheme="minorHAnsi" w:hAnsiTheme="minorHAnsi"/>
        </w:rPr>
        <w:t xml:space="preserve"> under both the Charter and general international law, a regime that does not possess political autonomy with its own society enjoys a legal right to </w:t>
      </w:r>
      <w:r w:rsidR="00EC6531" w:rsidRPr="003544DA">
        <w:rPr>
          <w:rFonts w:asciiTheme="minorHAnsi" w:hAnsiTheme="minorHAnsi"/>
        </w:rPr>
        <w:lastRenderedPageBreak/>
        <w:t xml:space="preserve">request military assistance from a foreign country.” </w:t>
      </w:r>
      <w:r w:rsidR="00C406D8" w:rsidRPr="003544DA">
        <w:rPr>
          <w:rFonts w:asciiTheme="minorHAnsi" w:hAnsiTheme="minorHAnsi"/>
        </w:rPr>
        <w:t>That</w:t>
      </w:r>
      <w:r w:rsidR="00EC6531" w:rsidRPr="003544DA">
        <w:rPr>
          <w:rFonts w:asciiTheme="minorHAnsi" w:hAnsiTheme="minorHAnsi"/>
        </w:rPr>
        <w:t xml:space="preserve"> right, the Committee insisted, “must be denied.”</w:t>
      </w:r>
      <w:r w:rsidR="00EC6531" w:rsidRPr="003544DA">
        <w:rPr>
          <w:rStyle w:val="FootnoteReference"/>
          <w:rFonts w:asciiTheme="minorHAnsi" w:hAnsiTheme="minorHAnsi"/>
        </w:rPr>
        <w:footnoteReference w:id="27"/>
      </w:r>
    </w:p>
    <w:p w14:paraId="304D642C" w14:textId="606D1867" w:rsidR="005E1DA5" w:rsidRPr="003544DA" w:rsidRDefault="006B1146" w:rsidP="00A36358">
      <w:pPr>
        <w:spacing w:line="276" w:lineRule="auto"/>
        <w:ind w:right="361" w:firstLine="720"/>
        <w:jc w:val="both"/>
        <w:rPr>
          <w:rFonts w:asciiTheme="minorHAnsi" w:hAnsiTheme="minorHAnsi"/>
        </w:rPr>
      </w:pPr>
      <w:r w:rsidRPr="003544DA">
        <w:rPr>
          <w:rFonts w:asciiTheme="minorHAnsi" w:hAnsiTheme="minorHAnsi"/>
        </w:rPr>
        <w:t>The Lawyers Committee also challenged</w:t>
      </w:r>
      <w:r w:rsidR="00DE6E7E" w:rsidRPr="003544DA">
        <w:rPr>
          <w:rFonts w:asciiTheme="minorHAnsi" w:hAnsiTheme="minorHAnsi"/>
        </w:rPr>
        <w:t xml:space="preserve"> </w:t>
      </w:r>
      <w:proofErr w:type="spellStart"/>
      <w:r w:rsidRPr="003544DA">
        <w:rPr>
          <w:rFonts w:asciiTheme="minorHAnsi" w:hAnsiTheme="minorHAnsi"/>
        </w:rPr>
        <w:t>Meeker’s</w:t>
      </w:r>
      <w:proofErr w:type="spellEnd"/>
      <w:r w:rsidRPr="003544DA">
        <w:rPr>
          <w:rFonts w:asciiTheme="minorHAnsi" w:hAnsiTheme="minorHAnsi"/>
        </w:rPr>
        <w:t xml:space="preserve"> claim that </w:t>
      </w:r>
      <w:r w:rsidR="00DE6E7E" w:rsidRPr="003544DA">
        <w:rPr>
          <w:rFonts w:asciiTheme="minorHAnsi" w:hAnsiTheme="minorHAnsi"/>
        </w:rPr>
        <w:t>the RVN</w:t>
      </w:r>
      <w:r w:rsidR="003C0CB7" w:rsidRPr="003544DA">
        <w:rPr>
          <w:rFonts w:asciiTheme="minorHAnsi" w:hAnsiTheme="minorHAnsi"/>
        </w:rPr>
        <w:t xml:space="preserve"> had been the victim of an armed attack.</w:t>
      </w:r>
      <w:r w:rsidR="00ED04DF" w:rsidRPr="003544DA">
        <w:rPr>
          <w:rFonts w:asciiTheme="minorHAnsi" w:hAnsiTheme="minorHAnsi"/>
        </w:rPr>
        <w:t xml:space="preserve"> </w:t>
      </w:r>
      <w:r w:rsidR="00F06DAB" w:rsidRPr="003544DA">
        <w:rPr>
          <w:rFonts w:asciiTheme="minorHAnsi" w:hAnsiTheme="minorHAnsi"/>
        </w:rPr>
        <w:t>First</w:t>
      </w:r>
      <w:r w:rsidR="00DE6E7E" w:rsidRPr="003544DA">
        <w:rPr>
          <w:rFonts w:asciiTheme="minorHAnsi" w:hAnsiTheme="minorHAnsi"/>
        </w:rPr>
        <w:t xml:space="preserve">, </w:t>
      </w:r>
      <w:r w:rsidR="00C406D8" w:rsidRPr="003544DA">
        <w:rPr>
          <w:rFonts w:asciiTheme="minorHAnsi" w:hAnsiTheme="minorHAnsi"/>
        </w:rPr>
        <w:t>the Committee</w:t>
      </w:r>
      <w:r w:rsidR="00DE6E7E" w:rsidRPr="003544DA">
        <w:rPr>
          <w:rFonts w:asciiTheme="minorHAnsi" w:hAnsiTheme="minorHAnsi"/>
        </w:rPr>
        <w:t xml:space="preserve"> argued that the</w:t>
      </w:r>
      <w:r w:rsidR="00C406D8" w:rsidRPr="003544DA">
        <w:rPr>
          <w:rFonts w:asciiTheme="minorHAnsi" w:hAnsiTheme="minorHAnsi"/>
        </w:rPr>
        <w:t xml:space="preserve"> U.S. significantly overstated the number of soldiers that had “infiltrated” South Vietnam from the North</w:t>
      </w:r>
      <w:r w:rsidR="004D6BC9" w:rsidRPr="003544DA">
        <w:rPr>
          <w:rFonts w:asciiTheme="minorHAnsi" w:hAnsiTheme="minorHAnsi"/>
        </w:rPr>
        <w:t xml:space="preserve"> prior to the initiation of Operation Rolling Thunder and the arrival of U.S. combat forces</w:t>
      </w:r>
      <w:r w:rsidR="00C406D8" w:rsidRPr="003544DA">
        <w:rPr>
          <w:rFonts w:asciiTheme="minorHAnsi" w:hAnsiTheme="minorHAnsi"/>
        </w:rPr>
        <w:t xml:space="preserve">. In </w:t>
      </w:r>
      <w:proofErr w:type="spellStart"/>
      <w:r w:rsidR="00C406D8" w:rsidRPr="003544DA">
        <w:rPr>
          <w:rFonts w:asciiTheme="minorHAnsi" w:hAnsiTheme="minorHAnsi"/>
        </w:rPr>
        <w:t>defense</w:t>
      </w:r>
      <w:proofErr w:type="spellEnd"/>
      <w:r w:rsidR="00C406D8" w:rsidRPr="003544DA">
        <w:rPr>
          <w:rFonts w:asciiTheme="minorHAnsi" w:hAnsiTheme="minorHAnsi"/>
        </w:rPr>
        <w:t xml:space="preserve"> of that position, they cited Sen. Mark Mansfield’s 1966 report to the Senate Foreign Relations Committee, which had concluded that infiltration </w:t>
      </w:r>
      <w:r w:rsidR="00BB7DF5" w:rsidRPr="003544DA">
        <w:rPr>
          <w:rFonts w:asciiTheme="minorHAnsi" w:hAnsiTheme="minorHAnsi"/>
        </w:rPr>
        <w:t xml:space="preserve">was generally limited to “political cadres and military leadership” </w:t>
      </w:r>
      <w:r w:rsidR="00722CD6" w:rsidRPr="003544DA">
        <w:rPr>
          <w:rFonts w:asciiTheme="minorHAnsi" w:hAnsiTheme="minorHAnsi"/>
        </w:rPr>
        <w:t xml:space="preserve">until the end of 1964 </w:t>
      </w:r>
      <w:r w:rsidR="00BB7DF5" w:rsidRPr="003544DA">
        <w:rPr>
          <w:rFonts w:asciiTheme="minorHAnsi" w:hAnsiTheme="minorHAnsi"/>
        </w:rPr>
        <w:t xml:space="preserve">and that subsequent </w:t>
      </w:r>
      <w:r w:rsidR="00722CD6" w:rsidRPr="003544DA">
        <w:rPr>
          <w:rFonts w:asciiTheme="minorHAnsi" w:hAnsiTheme="minorHAnsi"/>
        </w:rPr>
        <w:t>infiltration of NVA regulars</w:t>
      </w:r>
      <w:r w:rsidR="00BB7DF5" w:rsidRPr="003544DA">
        <w:rPr>
          <w:rFonts w:asciiTheme="minorHAnsi" w:hAnsiTheme="minorHAnsi"/>
        </w:rPr>
        <w:t xml:space="preserve"> was a “counter-response” to</w:t>
      </w:r>
      <w:r w:rsidR="00722CD6" w:rsidRPr="003544DA">
        <w:rPr>
          <w:rFonts w:asciiTheme="minorHAnsi" w:hAnsiTheme="minorHAnsi"/>
        </w:rPr>
        <w:t xml:space="preserve"> </w:t>
      </w:r>
      <w:r w:rsidR="004D6BC9" w:rsidRPr="003544DA">
        <w:rPr>
          <w:rFonts w:asciiTheme="minorHAnsi" w:hAnsiTheme="minorHAnsi"/>
        </w:rPr>
        <w:t>Saigon’s request for direct military assistance</w:t>
      </w:r>
      <w:r w:rsidR="00722CD6" w:rsidRPr="003544DA">
        <w:rPr>
          <w:rFonts w:asciiTheme="minorHAnsi" w:hAnsiTheme="minorHAnsi"/>
        </w:rPr>
        <w:t>.</w:t>
      </w:r>
      <w:r w:rsidR="00722CD6" w:rsidRPr="003544DA">
        <w:rPr>
          <w:rStyle w:val="FootnoteReference"/>
          <w:rFonts w:asciiTheme="minorHAnsi" w:hAnsiTheme="minorHAnsi"/>
        </w:rPr>
        <w:footnoteReference w:id="28"/>
      </w:r>
      <w:r w:rsidR="004D6BC9" w:rsidRPr="003544DA">
        <w:rPr>
          <w:rFonts w:asciiTheme="minorHAnsi" w:hAnsiTheme="minorHAnsi"/>
        </w:rPr>
        <w:t xml:space="preserve"> The size and timing of the DRV’s actions, according to the Committee, indicated “</w:t>
      </w:r>
      <w:r w:rsidR="005E1DA5" w:rsidRPr="003544DA">
        <w:rPr>
          <w:rFonts w:asciiTheme="minorHAnsi" w:hAnsiTheme="minorHAnsi"/>
        </w:rPr>
        <w:t xml:space="preserve">some intervention by North Vietnam in the civil strife or ‘insurgency’ in South Vietnam, but they do not establish an armed attack within the accepted meaning of </w:t>
      </w:r>
      <w:r w:rsidR="001F1EEE">
        <w:rPr>
          <w:rFonts w:asciiTheme="minorHAnsi" w:hAnsiTheme="minorHAnsi"/>
        </w:rPr>
        <w:t>Art.</w:t>
      </w:r>
      <w:r w:rsidR="005E1DA5" w:rsidRPr="003544DA">
        <w:rPr>
          <w:rFonts w:asciiTheme="minorHAnsi" w:hAnsiTheme="minorHAnsi"/>
        </w:rPr>
        <w:t xml:space="preserve"> 51 of the Charter.”</w:t>
      </w:r>
      <w:r w:rsidR="005E1DA5" w:rsidRPr="003544DA">
        <w:rPr>
          <w:rStyle w:val="FootnoteReference"/>
          <w:rFonts w:asciiTheme="minorHAnsi" w:hAnsiTheme="minorHAnsi"/>
        </w:rPr>
        <w:footnoteReference w:id="29"/>
      </w:r>
    </w:p>
    <w:p w14:paraId="511A2385" w14:textId="76A19D50" w:rsidR="00247F74" w:rsidRPr="003544DA" w:rsidRDefault="00F06DAB" w:rsidP="00A36358">
      <w:pPr>
        <w:spacing w:line="276" w:lineRule="auto"/>
        <w:ind w:right="361" w:firstLine="720"/>
        <w:jc w:val="both"/>
        <w:rPr>
          <w:rFonts w:asciiTheme="minorHAnsi" w:hAnsiTheme="minorHAnsi"/>
        </w:rPr>
      </w:pPr>
      <w:r w:rsidRPr="003544DA">
        <w:rPr>
          <w:rFonts w:asciiTheme="minorHAnsi" w:hAnsiTheme="minorHAnsi"/>
        </w:rPr>
        <w:t xml:space="preserve">The merits of that argument were inextricably bound to the Lawyers Committee’s insistence that South Vietnam was not a state and thus could not consent to U.S. intervention in the war. If Saigon was capable of consent, the arrival of U.S. combat forces in South Vietnam was lawful and could not justify infiltration of NVA regulars even as a “counter-response.” </w:t>
      </w:r>
      <w:r w:rsidR="008F33F5" w:rsidRPr="003544DA">
        <w:rPr>
          <w:rFonts w:asciiTheme="minorHAnsi" w:hAnsiTheme="minorHAnsi"/>
        </w:rPr>
        <w:t>Perhaps recognizing that problem, t</w:t>
      </w:r>
      <w:r w:rsidRPr="003544DA">
        <w:rPr>
          <w:rFonts w:asciiTheme="minorHAnsi" w:hAnsiTheme="minorHAnsi"/>
        </w:rPr>
        <w:t xml:space="preserve">he Lawyers Committee </w:t>
      </w:r>
      <w:r w:rsidR="001E7A9A" w:rsidRPr="003544DA">
        <w:rPr>
          <w:rFonts w:asciiTheme="minorHAnsi" w:hAnsiTheme="minorHAnsi"/>
        </w:rPr>
        <w:t xml:space="preserve">seized upon </w:t>
      </w:r>
      <w:proofErr w:type="spellStart"/>
      <w:r w:rsidR="001E7A9A" w:rsidRPr="003544DA">
        <w:rPr>
          <w:rFonts w:asciiTheme="minorHAnsi" w:hAnsiTheme="minorHAnsi"/>
        </w:rPr>
        <w:t>Meeker’s</w:t>
      </w:r>
      <w:proofErr w:type="spellEnd"/>
      <w:r w:rsidR="001E7A9A" w:rsidRPr="003544DA">
        <w:rPr>
          <w:rFonts w:asciiTheme="minorHAnsi" w:hAnsiTheme="minorHAnsi"/>
        </w:rPr>
        <w:t xml:space="preserve"> frank acknowledgment in his memo that “[</w:t>
      </w:r>
      <w:proofErr w:type="spellStart"/>
      <w:r w:rsidR="001E7A9A" w:rsidRPr="003544DA">
        <w:rPr>
          <w:rFonts w:asciiTheme="minorHAnsi" w:hAnsiTheme="minorHAnsi"/>
        </w:rPr>
        <w:t>i</w:t>
      </w:r>
      <w:proofErr w:type="spellEnd"/>
      <w:r w:rsidR="001E7A9A" w:rsidRPr="003544DA">
        <w:rPr>
          <w:rFonts w:asciiTheme="minorHAnsi" w:hAnsiTheme="minorHAnsi"/>
        </w:rPr>
        <w:t>]n the guerrilla war in Viet-Nam, an ‘armed attack’ is not as easily fixed by date and hour as in the case of traditional warfare” and that “[t]here may be some question as to the exact date at which North Viet-Nam's aggression grew into an ‘armed attack’.”</w:t>
      </w:r>
      <w:r w:rsidR="001E7A9A" w:rsidRPr="003544DA">
        <w:rPr>
          <w:rStyle w:val="FootnoteReference"/>
          <w:rFonts w:asciiTheme="minorHAnsi" w:hAnsiTheme="minorHAnsi"/>
        </w:rPr>
        <w:footnoteReference w:id="30"/>
      </w:r>
      <w:r w:rsidR="001E7A9A" w:rsidRPr="003544DA">
        <w:rPr>
          <w:rFonts w:asciiTheme="minorHAnsi" w:hAnsiTheme="minorHAnsi"/>
        </w:rPr>
        <w:t xml:space="preserve"> Those concessions were fatal to the </w:t>
      </w:r>
      <w:r w:rsidR="00ED7A60" w:rsidRPr="003544DA">
        <w:rPr>
          <w:rFonts w:asciiTheme="minorHAnsi" w:hAnsiTheme="minorHAnsi"/>
        </w:rPr>
        <w:t>U</w:t>
      </w:r>
      <w:r w:rsidR="005B02D7">
        <w:rPr>
          <w:rFonts w:asciiTheme="minorHAnsi" w:hAnsiTheme="minorHAnsi"/>
        </w:rPr>
        <w:t>.S.</w:t>
      </w:r>
      <w:r w:rsidR="00ED7A60" w:rsidRPr="003544DA">
        <w:rPr>
          <w:rFonts w:asciiTheme="minorHAnsi" w:hAnsiTheme="minorHAnsi"/>
        </w:rPr>
        <w:t>’s</w:t>
      </w:r>
      <w:r w:rsidR="001E7A9A" w:rsidRPr="003544DA">
        <w:rPr>
          <w:rFonts w:asciiTheme="minorHAnsi" w:hAnsiTheme="minorHAnsi"/>
        </w:rPr>
        <w:t xml:space="preserve"> collective </w:t>
      </w:r>
      <w:proofErr w:type="spellStart"/>
      <w:r w:rsidR="001E7A9A" w:rsidRPr="003544DA">
        <w:rPr>
          <w:rFonts w:asciiTheme="minorHAnsi" w:hAnsiTheme="minorHAnsi"/>
        </w:rPr>
        <w:t>self-defense</w:t>
      </w:r>
      <w:proofErr w:type="spellEnd"/>
      <w:r w:rsidR="001E7A9A" w:rsidRPr="003544DA">
        <w:rPr>
          <w:rFonts w:asciiTheme="minorHAnsi" w:hAnsiTheme="minorHAnsi"/>
        </w:rPr>
        <w:t xml:space="preserve"> claim, the Lawyers Committee argued, because they meant that its direct military involvement in the war was a form of anticipatory </w:t>
      </w:r>
      <w:proofErr w:type="spellStart"/>
      <w:r w:rsidR="001E7A9A" w:rsidRPr="003544DA">
        <w:rPr>
          <w:rFonts w:asciiTheme="minorHAnsi" w:hAnsiTheme="minorHAnsi"/>
        </w:rPr>
        <w:t>self-defense</w:t>
      </w:r>
      <w:proofErr w:type="spellEnd"/>
      <w:r w:rsidR="001E7A9A" w:rsidRPr="003544DA">
        <w:rPr>
          <w:rFonts w:asciiTheme="minorHAnsi" w:hAnsiTheme="minorHAnsi"/>
        </w:rPr>
        <w:t xml:space="preserve"> prohibited by the UN Charter. This was a sophisticated argument, because the Committee did not try to limit </w:t>
      </w:r>
      <w:proofErr w:type="spellStart"/>
      <w:r w:rsidR="001E7A9A" w:rsidRPr="003544DA">
        <w:rPr>
          <w:rFonts w:asciiTheme="minorHAnsi" w:hAnsiTheme="minorHAnsi"/>
        </w:rPr>
        <w:t>self-defense</w:t>
      </w:r>
      <w:proofErr w:type="spellEnd"/>
      <w:r w:rsidR="001E7A9A" w:rsidRPr="003544DA">
        <w:rPr>
          <w:rFonts w:asciiTheme="minorHAnsi" w:hAnsiTheme="minorHAnsi"/>
        </w:rPr>
        <w:t xml:space="preserve"> </w:t>
      </w:r>
      <w:r w:rsidR="006A7007" w:rsidRPr="003544DA">
        <w:rPr>
          <w:rFonts w:asciiTheme="minorHAnsi" w:hAnsiTheme="minorHAnsi"/>
        </w:rPr>
        <w:t>—</w:t>
      </w:r>
      <w:r w:rsidR="001E7A9A" w:rsidRPr="003544DA">
        <w:rPr>
          <w:rFonts w:asciiTheme="minorHAnsi" w:hAnsiTheme="minorHAnsi"/>
        </w:rPr>
        <w:t xml:space="preserve"> as many states still did </w:t>
      </w:r>
      <w:r w:rsidR="006A7007" w:rsidRPr="003544DA">
        <w:rPr>
          <w:rFonts w:asciiTheme="minorHAnsi" w:hAnsiTheme="minorHAnsi"/>
        </w:rPr>
        <w:t>—</w:t>
      </w:r>
      <w:r w:rsidR="001E7A9A" w:rsidRPr="003544DA">
        <w:rPr>
          <w:rFonts w:asciiTheme="minorHAnsi" w:hAnsiTheme="minorHAnsi"/>
        </w:rPr>
        <w:t xml:space="preserve"> to situations in which an armed attack had already occurred, </w:t>
      </w:r>
      <w:r w:rsidR="004C74E8">
        <w:rPr>
          <w:rFonts w:asciiTheme="minorHAnsi" w:hAnsiTheme="minorHAnsi"/>
        </w:rPr>
        <w:t>which w</w:t>
      </w:r>
      <w:r w:rsidR="003A27E8" w:rsidRPr="003544DA">
        <w:rPr>
          <w:rFonts w:asciiTheme="minorHAnsi" w:hAnsiTheme="minorHAnsi"/>
        </w:rPr>
        <w:t xml:space="preserve">as </w:t>
      </w:r>
      <w:r w:rsidR="001E7A9A" w:rsidRPr="003544DA">
        <w:rPr>
          <w:rFonts w:asciiTheme="minorHAnsi" w:hAnsiTheme="minorHAnsi"/>
        </w:rPr>
        <w:t xml:space="preserve">the most natural reading of Art. 51. Instead, they accepted, quoting the classic </w:t>
      </w:r>
      <w:r w:rsidR="001E7A9A" w:rsidRPr="003544DA">
        <w:rPr>
          <w:rFonts w:asciiTheme="minorHAnsi" w:hAnsiTheme="minorHAnsi"/>
        </w:rPr>
        <w:lastRenderedPageBreak/>
        <w:t xml:space="preserve">formulation </w:t>
      </w:r>
      <w:r w:rsidR="00EA3108">
        <w:rPr>
          <w:rFonts w:asciiTheme="minorHAnsi" w:hAnsiTheme="minorHAnsi"/>
        </w:rPr>
        <w:t xml:space="preserve">of imminence </w:t>
      </w:r>
      <w:r w:rsidR="001E7A9A" w:rsidRPr="003544DA">
        <w:rPr>
          <w:rFonts w:asciiTheme="minorHAnsi" w:hAnsiTheme="minorHAnsi"/>
        </w:rPr>
        <w:t xml:space="preserve">in the </w:t>
      </w:r>
      <w:r w:rsidR="001E7A9A" w:rsidRPr="003544DA">
        <w:rPr>
          <w:rFonts w:asciiTheme="minorHAnsi" w:hAnsiTheme="minorHAnsi"/>
          <w:i/>
          <w:iCs/>
        </w:rPr>
        <w:t>Caroline</w:t>
      </w:r>
      <w:r w:rsidR="001E7A9A" w:rsidRPr="003544DA">
        <w:rPr>
          <w:rFonts w:asciiTheme="minorHAnsi" w:hAnsiTheme="minorHAnsi"/>
        </w:rPr>
        <w:t xml:space="preserve"> case, that a state could </w:t>
      </w:r>
      <w:r w:rsidR="005B02D7">
        <w:rPr>
          <w:rFonts w:asciiTheme="minorHAnsi" w:hAnsiTheme="minorHAnsi"/>
        </w:rPr>
        <w:t xml:space="preserve">also </w:t>
      </w:r>
      <w:r w:rsidR="001E7A9A" w:rsidRPr="003544DA">
        <w:rPr>
          <w:rFonts w:asciiTheme="minorHAnsi" w:hAnsiTheme="minorHAnsi"/>
        </w:rPr>
        <w:t xml:space="preserve">act </w:t>
      </w:r>
      <w:r w:rsidR="00247F74" w:rsidRPr="003544DA">
        <w:rPr>
          <w:rFonts w:asciiTheme="minorHAnsi" w:hAnsiTheme="minorHAnsi"/>
        </w:rPr>
        <w:t xml:space="preserve">when the “necessity of </w:t>
      </w:r>
      <w:proofErr w:type="spellStart"/>
      <w:r w:rsidR="00247F74" w:rsidRPr="003544DA">
        <w:rPr>
          <w:rFonts w:asciiTheme="minorHAnsi" w:hAnsiTheme="minorHAnsi"/>
        </w:rPr>
        <w:t>self-defense</w:t>
      </w:r>
      <w:proofErr w:type="spellEnd"/>
      <w:r w:rsidR="00247F74" w:rsidRPr="003544DA">
        <w:rPr>
          <w:rFonts w:asciiTheme="minorHAnsi" w:hAnsiTheme="minorHAnsi"/>
        </w:rPr>
        <w:t xml:space="preserve"> [was] instant, overwhelming, leaving no choice of</w:t>
      </w:r>
      <w:r w:rsidR="005B02D7">
        <w:rPr>
          <w:rFonts w:asciiTheme="minorHAnsi" w:hAnsiTheme="minorHAnsi"/>
        </w:rPr>
        <w:t xml:space="preserve"> </w:t>
      </w:r>
      <w:r w:rsidR="00247F74" w:rsidRPr="003544DA">
        <w:rPr>
          <w:rFonts w:asciiTheme="minorHAnsi" w:hAnsiTheme="minorHAnsi"/>
        </w:rPr>
        <w:t xml:space="preserve">means, and no moment of deliberation.” As the Committee </w:t>
      </w:r>
      <w:r w:rsidR="005B02D7">
        <w:rPr>
          <w:rFonts w:asciiTheme="minorHAnsi" w:hAnsiTheme="minorHAnsi"/>
        </w:rPr>
        <w:t>pointed out</w:t>
      </w:r>
      <w:r w:rsidR="00247F74" w:rsidRPr="003544DA">
        <w:rPr>
          <w:rFonts w:asciiTheme="minorHAnsi" w:hAnsiTheme="minorHAnsi"/>
        </w:rPr>
        <w:t xml:space="preserve">, </w:t>
      </w:r>
      <w:r w:rsidR="005B02D7">
        <w:rPr>
          <w:rFonts w:asciiTheme="minorHAnsi" w:hAnsiTheme="minorHAnsi"/>
        </w:rPr>
        <w:t xml:space="preserve">though, </w:t>
      </w:r>
      <w:r w:rsidR="00247F74" w:rsidRPr="003544DA">
        <w:rPr>
          <w:rFonts w:asciiTheme="minorHAnsi" w:hAnsiTheme="minorHAnsi"/>
        </w:rPr>
        <w:t xml:space="preserve">the gradual accretion of Northern soldiers in the South over a number of years hardly satisfied the </w:t>
      </w:r>
      <w:r w:rsidR="00247F74" w:rsidRPr="003544DA">
        <w:rPr>
          <w:rFonts w:asciiTheme="minorHAnsi" w:hAnsiTheme="minorHAnsi"/>
          <w:i/>
          <w:iCs/>
        </w:rPr>
        <w:t>Caroline</w:t>
      </w:r>
      <w:r w:rsidR="00247F74" w:rsidRPr="003544DA">
        <w:rPr>
          <w:rFonts w:asciiTheme="minorHAnsi" w:hAnsiTheme="minorHAnsi"/>
        </w:rPr>
        <w:t xml:space="preserve"> standard.</w:t>
      </w:r>
    </w:p>
    <w:p w14:paraId="1A763D06" w14:textId="77777777" w:rsidR="00E46434" w:rsidRPr="003544DA" w:rsidRDefault="00593154" w:rsidP="00A36358">
      <w:pPr>
        <w:spacing w:line="276" w:lineRule="auto"/>
        <w:ind w:right="361"/>
        <w:jc w:val="both"/>
        <w:rPr>
          <w:rFonts w:asciiTheme="minorHAnsi" w:hAnsiTheme="minorHAnsi"/>
        </w:rPr>
      </w:pPr>
      <w:r w:rsidRPr="003544DA">
        <w:rPr>
          <w:rFonts w:asciiTheme="minorHAnsi" w:hAnsiTheme="minorHAnsi"/>
        </w:rPr>
        <w:tab/>
        <w:t xml:space="preserve">The Lawyers Committee also questioned </w:t>
      </w:r>
      <w:r w:rsidR="002571F1" w:rsidRPr="003544DA">
        <w:rPr>
          <w:rFonts w:asciiTheme="minorHAnsi" w:hAnsiTheme="minorHAnsi"/>
        </w:rPr>
        <w:t>the proportionality of the</w:t>
      </w:r>
      <w:r w:rsidRPr="003544DA">
        <w:rPr>
          <w:rFonts w:asciiTheme="minorHAnsi" w:hAnsiTheme="minorHAnsi"/>
        </w:rPr>
        <w:t xml:space="preserve"> </w:t>
      </w:r>
      <w:r w:rsidR="002571F1" w:rsidRPr="003544DA">
        <w:rPr>
          <w:rFonts w:asciiTheme="minorHAnsi" w:hAnsiTheme="minorHAnsi"/>
        </w:rPr>
        <w:t>U.S. bombing campaigns across the 17</w:t>
      </w:r>
      <w:r w:rsidR="002571F1" w:rsidRPr="003544DA">
        <w:rPr>
          <w:rFonts w:asciiTheme="minorHAnsi" w:hAnsiTheme="minorHAnsi"/>
          <w:vertAlign w:val="superscript"/>
        </w:rPr>
        <w:t>th</w:t>
      </w:r>
      <w:r w:rsidR="002571F1" w:rsidRPr="003544DA">
        <w:rPr>
          <w:rFonts w:asciiTheme="minorHAnsi" w:hAnsiTheme="minorHAnsi"/>
        </w:rPr>
        <w:t xml:space="preserve"> parallel, noting that “these air attacks have from the outset vastly exceeded in destructiveness the Pleiku incidents, and have escalated into a massive, ever-growing war against North Vietnam.”</w:t>
      </w:r>
      <w:r w:rsidR="002571F1" w:rsidRPr="003544DA">
        <w:rPr>
          <w:rStyle w:val="FootnoteReference"/>
          <w:rFonts w:asciiTheme="minorHAnsi" w:hAnsiTheme="minorHAnsi"/>
        </w:rPr>
        <w:footnoteReference w:id="31"/>
      </w:r>
      <w:r w:rsidR="002571F1" w:rsidRPr="003544DA">
        <w:rPr>
          <w:rFonts w:asciiTheme="minorHAnsi" w:hAnsiTheme="minorHAnsi"/>
        </w:rPr>
        <w:t xml:space="preserve"> The Committee did so, however, only in the context of whether the U.S. could justify the </w:t>
      </w:r>
      <w:r w:rsidR="006D224D" w:rsidRPr="003544DA">
        <w:rPr>
          <w:rFonts w:asciiTheme="minorHAnsi" w:hAnsiTheme="minorHAnsi"/>
        </w:rPr>
        <w:t>campaigns</w:t>
      </w:r>
      <w:r w:rsidR="002571F1" w:rsidRPr="003544DA">
        <w:rPr>
          <w:rFonts w:asciiTheme="minorHAnsi" w:hAnsiTheme="minorHAnsi"/>
        </w:rPr>
        <w:t xml:space="preserve"> as armed reprisal</w:t>
      </w:r>
      <w:r w:rsidR="006D224D" w:rsidRPr="003544DA">
        <w:rPr>
          <w:rFonts w:asciiTheme="minorHAnsi" w:hAnsiTheme="minorHAnsi"/>
        </w:rPr>
        <w:t>s</w:t>
      </w:r>
      <w:r w:rsidR="002571F1" w:rsidRPr="003544DA">
        <w:rPr>
          <w:rFonts w:asciiTheme="minorHAnsi" w:hAnsiTheme="minorHAnsi"/>
        </w:rPr>
        <w:t>.</w:t>
      </w:r>
      <w:r w:rsidR="006D224D" w:rsidRPr="003544DA">
        <w:rPr>
          <w:rStyle w:val="FootnoteReference"/>
          <w:rFonts w:asciiTheme="minorHAnsi" w:hAnsiTheme="minorHAnsi"/>
        </w:rPr>
        <w:footnoteReference w:id="32"/>
      </w:r>
      <w:r w:rsidR="002571F1" w:rsidRPr="003544DA">
        <w:rPr>
          <w:rFonts w:asciiTheme="minorHAnsi" w:hAnsiTheme="minorHAnsi"/>
        </w:rPr>
        <w:t xml:space="preserve"> </w:t>
      </w:r>
      <w:r w:rsidR="006D224D" w:rsidRPr="003544DA">
        <w:rPr>
          <w:rFonts w:asciiTheme="minorHAnsi" w:hAnsiTheme="minorHAnsi"/>
        </w:rPr>
        <w:t>Their narrow</w:t>
      </w:r>
      <w:r w:rsidR="002571F1" w:rsidRPr="003544DA">
        <w:rPr>
          <w:rFonts w:asciiTheme="minorHAnsi" w:hAnsiTheme="minorHAnsi"/>
        </w:rPr>
        <w:t xml:space="preserve"> emphasis is revealing, because although questions about proportionality </w:t>
      </w:r>
      <w:r w:rsidR="006D224D" w:rsidRPr="003544DA">
        <w:rPr>
          <w:rFonts w:asciiTheme="minorHAnsi" w:hAnsiTheme="minorHAnsi"/>
        </w:rPr>
        <w:t xml:space="preserve">now routinely </w:t>
      </w:r>
      <w:r w:rsidR="002571F1" w:rsidRPr="003544DA">
        <w:rPr>
          <w:rFonts w:asciiTheme="minorHAnsi" w:hAnsiTheme="minorHAnsi"/>
        </w:rPr>
        <w:t xml:space="preserve">feature </w:t>
      </w:r>
      <w:r w:rsidR="006D224D" w:rsidRPr="003544DA">
        <w:rPr>
          <w:rFonts w:asciiTheme="minorHAnsi" w:hAnsiTheme="minorHAnsi"/>
        </w:rPr>
        <w:t>in</w:t>
      </w:r>
      <w:r w:rsidR="002571F1" w:rsidRPr="003544DA">
        <w:rPr>
          <w:rFonts w:asciiTheme="minorHAnsi" w:hAnsiTheme="minorHAnsi"/>
        </w:rPr>
        <w:t xml:space="preserve"> debates over individual and collective </w:t>
      </w:r>
      <w:proofErr w:type="spellStart"/>
      <w:r w:rsidR="002571F1" w:rsidRPr="003544DA">
        <w:rPr>
          <w:rFonts w:asciiTheme="minorHAnsi" w:hAnsiTheme="minorHAnsi"/>
        </w:rPr>
        <w:t>self-defense</w:t>
      </w:r>
      <w:proofErr w:type="spellEnd"/>
      <w:r w:rsidR="002571F1" w:rsidRPr="003544DA">
        <w:rPr>
          <w:rFonts w:asciiTheme="minorHAnsi" w:hAnsiTheme="minorHAnsi"/>
        </w:rPr>
        <w:t xml:space="preserve">, </w:t>
      </w:r>
      <w:r w:rsidR="006D224D" w:rsidRPr="003544DA">
        <w:rPr>
          <w:rFonts w:asciiTheme="minorHAnsi" w:hAnsiTheme="minorHAnsi"/>
        </w:rPr>
        <w:t>little attention was paid</w:t>
      </w:r>
      <w:r w:rsidR="002571F1" w:rsidRPr="003544DA">
        <w:rPr>
          <w:rFonts w:asciiTheme="minorHAnsi" w:hAnsiTheme="minorHAnsi"/>
        </w:rPr>
        <w:t xml:space="preserve"> in the mid-1960s </w:t>
      </w:r>
      <w:r w:rsidR="006D224D" w:rsidRPr="003544DA">
        <w:rPr>
          <w:rFonts w:asciiTheme="minorHAnsi" w:hAnsiTheme="minorHAnsi"/>
        </w:rPr>
        <w:t>to that</w:t>
      </w:r>
      <w:r w:rsidR="002571F1" w:rsidRPr="003544DA">
        <w:rPr>
          <w:rFonts w:asciiTheme="minorHAnsi" w:hAnsiTheme="minorHAnsi"/>
        </w:rPr>
        <w:t xml:space="preserve"> </w:t>
      </w:r>
      <w:r w:rsidR="006D224D" w:rsidRPr="003544DA">
        <w:rPr>
          <w:rFonts w:asciiTheme="minorHAnsi" w:hAnsiTheme="minorHAnsi"/>
        </w:rPr>
        <w:t>principle</w:t>
      </w:r>
      <w:r w:rsidR="002571F1" w:rsidRPr="003544DA">
        <w:rPr>
          <w:rFonts w:asciiTheme="minorHAnsi" w:hAnsiTheme="minorHAnsi"/>
        </w:rPr>
        <w:t xml:space="preserve">. </w:t>
      </w:r>
      <w:r w:rsidR="006D224D" w:rsidRPr="003544DA">
        <w:rPr>
          <w:rFonts w:asciiTheme="minorHAnsi" w:hAnsiTheme="minorHAnsi"/>
        </w:rPr>
        <w:t>Indeed</w:t>
      </w:r>
      <w:r w:rsidR="002571F1" w:rsidRPr="003544DA">
        <w:rPr>
          <w:rFonts w:asciiTheme="minorHAnsi" w:hAnsiTheme="minorHAnsi"/>
        </w:rPr>
        <w:t xml:space="preserve">, </w:t>
      </w:r>
      <w:proofErr w:type="spellStart"/>
      <w:r w:rsidR="002571F1" w:rsidRPr="003544DA">
        <w:rPr>
          <w:rFonts w:asciiTheme="minorHAnsi" w:hAnsiTheme="minorHAnsi"/>
        </w:rPr>
        <w:t>Meeker’s</w:t>
      </w:r>
      <w:proofErr w:type="spellEnd"/>
      <w:r w:rsidR="002571F1" w:rsidRPr="003544DA">
        <w:rPr>
          <w:rFonts w:asciiTheme="minorHAnsi" w:hAnsiTheme="minorHAnsi"/>
        </w:rPr>
        <w:t xml:space="preserve"> memo </w:t>
      </w:r>
      <w:r w:rsidR="006D224D" w:rsidRPr="003544DA">
        <w:rPr>
          <w:rFonts w:asciiTheme="minorHAnsi" w:hAnsiTheme="minorHAnsi"/>
        </w:rPr>
        <w:t xml:space="preserve">assumed </w:t>
      </w:r>
      <w:r w:rsidR="002571F1" w:rsidRPr="003544DA">
        <w:rPr>
          <w:rFonts w:asciiTheme="minorHAnsi" w:hAnsiTheme="minorHAnsi"/>
        </w:rPr>
        <w:t xml:space="preserve">almost </w:t>
      </w:r>
      <w:r w:rsidR="002571F1" w:rsidRPr="003544DA">
        <w:rPr>
          <w:rFonts w:asciiTheme="minorHAnsi" w:hAnsiTheme="minorHAnsi"/>
          <w:i/>
          <w:iCs/>
        </w:rPr>
        <w:t>carte blanche</w:t>
      </w:r>
      <w:r w:rsidR="002571F1" w:rsidRPr="003544DA">
        <w:rPr>
          <w:rFonts w:asciiTheme="minorHAnsi" w:hAnsiTheme="minorHAnsi"/>
        </w:rPr>
        <w:t xml:space="preserve"> justification to respond in collective </w:t>
      </w:r>
      <w:proofErr w:type="spellStart"/>
      <w:r w:rsidR="002571F1" w:rsidRPr="003544DA">
        <w:rPr>
          <w:rFonts w:asciiTheme="minorHAnsi" w:hAnsiTheme="minorHAnsi"/>
        </w:rPr>
        <w:t>self-defense</w:t>
      </w:r>
      <w:proofErr w:type="spellEnd"/>
      <w:r w:rsidR="002571F1" w:rsidRPr="003544DA">
        <w:rPr>
          <w:rFonts w:asciiTheme="minorHAnsi" w:hAnsiTheme="minorHAnsi"/>
        </w:rPr>
        <w:t xml:space="preserve"> to “communist aggression</w:t>
      </w:r>
      <w:r w:rsidR="006D224D" w:rsidRPr="003544DA">
        <w:rPr>
          <w:rFonts w:asciiTheme="minorHAnsi" w:hAnsiTheme="minorHAnsi"/>
        </w:rPr>
        <w:t>,</w:t>
      </w:r>
      <w:r w:rsidR="002571F1" w:rsidRPr="003544DA">
        <w:rPr>
          <w:rFonts w:asciiTheme="minorHAnsi" w:hAnsiTheme="minorHAnsi"/>
        </w:rPr>
        <w:t xml:space="preserve">” </w:t>
      </w:r>
      <w:r w:rsidR="006D224D" w:rsidRPr="003544DA">
        <w:rPr>
          <w:rFonts w:asciiTheme="minorHAnsi" w:hAnsiTheme="minorHAnsi"/>
        </w:rPr>
        <w:t>failing to note</w:t>
      </w:r>
      <w:r w:rsidR="002571F1" w:rsidRPr="003544DA">
        <w:rPr>
          <w:rFonts w:asciiTheme="minorHAnsi" w:hAnsiTheme="minorHAnsi"/>
        </w:rPr>
        <w:t xml:space="preserve"> any limits</w:t>
      </w:r>
      <w:r w:rsidR="006D224D" w:rsidRPr="003544DA">
        <w:rPr>
          <w:rFonts w:asciiTheme="minorHAnsi" w:hAnsiTheme="minorHAnsi"/>
        </w:rPr>
        <w:t xml:space="preserve"> at all</w:t>
      </w:r>
      <w:r w:rsidR="002571F1" w:rsidRPr="003544DA">
        <w:rPr>
          <w:rFonts w:asciiTheme="minorHAnsi" w:hAnsiTheme="minorHAnsi"/>
        </w:rPr>
        <w:t xml:space="preserve"> </w:t>
      </w:r>
      <w:r w:rsidR="006D224D" w:rsidRPr="003544DA">
        <w:rPr>
          <w:rFonts w:asciiTheme="minorHAnsi" w:hAnsiTheme="minorHAnsi"/>
        </w:rPr>
        <w:t>on</w:t>
      </w:r>
      <w:r w:rsidR="002571F1" w:rsidRPr="003544DA">
        <w:rPr>
          <w:rFonts w:asciiTheme="minorHAnsi" w:hAnsiTheme="minorHAnsi"/>
        </w:rPr>
        <w:t xml:space="preserve"> the relationship between the predicate attacks and the U.S. response. </w:t>
      </w:r>
    </w:p>
    <w:p w14:paraId="0FE87869" w14:textId="3DCD9B81" w:rsidR="005F2242" w:rsidRPr="003544DA" w:rsidRDefault="00E46434" w:rsidP="00A36358">
      <w:pPr>
        <w:spacing w:line="276" w:lineRule="auto"/>
        <w:ind w:right="361" w:firstLine="720"/>
        <w:jc w:val="both"/>
        <w:rPr>
          <w:rFonts w:asciiTheme="minorHAnsi" w:hAnsiTheme="minorHAnsi"/>
        </w:rPr>
      </w:pPr>
      <w:r w:rsidRPr="003544DA">
        <w:rPr>
          <w:rFonts w:asciiTheme="minorHAnsi" w:hAnsiTheme="minorHAnsi"/>
        </w:rPr>
        <w:t xml:space="preserve">Precisely because the U.S.’s earlier interventions caused some modicum of public debate about their legality under international law, Richard Nixon’s initially secret decision in March 1969 to </w:t>
      </w:r>
      <w:r w:rsidR="005F2242" w:rsidRPr="003544DA">
        <w:rPr>
          <w:rFonts w:asciiTheme="minorHAnsi" w:hAnsiTheme="minorHAnsi"/>
        </w:rPr>
        <w:t>use air power</w:t>
      </w:r>
      <w:r w:rsidRPr="003544DA">
        <w:rPr>
          <w:rFonts w:asciiTheme="minorHAnsi" w:hAnsiTheme="minorHAnsi"/>
        </w:rPr>
        <w:t xml:space="preserve"> across the Cambodian border in order to attack </w:t>
      </w:r>
      <w:r w:rsidR="00B31912" w:rsidRPr="003544DA">
        <w:rPr>
          <w:rFonts w:asciiTheme="minorHAnsi" w:hAnsiTheme="minorHAnsi"/>
        </w:rPr>
        <w:t>NLF</w:t>
      </w:r>
      <w:r w:rsidRPr="003544DA">
        <w:rPr>
          <w:rFonts w:asciiTheme="minorHAnsi" w:hAnsiTheme="minorHAnsi"/>
        </w:rPr>
        <w:t xml:space="preserve"> “sanctuaries” and to interdict </w:t>
      </w:r>
      <w:r w:rsidR="00C00C4E" w:rsidRPr="003544DA">
        <w:rPr>
          <w:rFonts w:asciiTheme="minorHAnsi" w:hAnsiTheme="minorHAnsi"/>
        </w:rPr>
        <w:t xml:space="preserve">traffic along </w:t>
      </w:r>
      <w:r w:rsidRPr="003544DA">
        <w:rPr>
          <w:rFonts w:asciiTheme="minorHAnsi" w:hAnsiTheme="minorHAnsi"/>
        </w:rPr>
        <w:t>the Ho Chi Minh trail eventually did too. The enormous outcry around the news in March 1970 that Cambodia was being bombed led the U.S. government to elaborate its legal rationale for doing so. The main problem Nixon’s lawyers (including future Chief Justice William Rehnquist) faced was</w:t>
      </w:r>
      <w:r w:rsidR="00482B7C" w:rsidRPr="003544DA">
        <w:rPr>
          <w:rFonts w:asciiTheme="minorHAnsi" w:hAnsiTheme="minorHAnsi"/>
        </w:rPr>
        <w:t xml:space="preserve"> domestic: namely,</w:t>
      </w:r>
      <w:r w:rsidRPr="003544DA">
        <w:rPr>
          <w:rFonts w:asciiTheme="minorHAnsi" w:hAnsiTheme="minorHAnsi"/>
        </w:rPr>
        <w:t xml:space="preserve"> the lack of congressional approval</w:t>
      </w:r>
      <w:r w:rsidR="004E135B" w:rsidRPr="003544DA">
        <w:rPr>
          <w:rFonts w:asciiTheme="minorHAnsi" w:hAnsiTheme="minorHAnsi"/>
        </w:rPr>
        <w:t xml:space="preserve">, as required by </w:t>
      </w:r>
      <w:r w:rsidRPr="003544DA">
        <w:rPr>
          <w:rFonts w:asciiTheme="minorHAnsi" w:hAnsiTheme="minorHAnsi"/>
        </w:rPr>
        <w:t>the U.S. Constitution’s war powers provisions</w:t>
      </w:r>
      <w:r w:rsidR="00482B7C" w:rsidRPr="003544DA">
        <w:rPr>
          <w:rFonts w:asciiTheme="minorHAnsi" w:hAnsiTheme="minorHAnsi"/>
        </w:rPr>
        <w:t>. B</w:t>
      </w:r>
      <w:r w:rsidRPr="003544DA">
        <w:rPr>
          <w:rFonts w:asciiTheme="minorHAnsi" w:hAnsiTheme="minorHAnsi"/>
        </w:rPr>
        <w:t xml:space="preserve">ut the intervention also </w:t>
      </w:r>
      <w:r w:rsidR="00482B7C" w:rsidRPr="003544DA">
        <w:rPr>
          <w:rFonts w:asciiTheme="minorHAnsi" w:hAnsiTheme="minorHAnsi"/>
        </w:rPr>
        <w:t>appeared</w:t>
      </w:r>
      <w:r w:rsidRPr="003544DA">
        <w:rPr>
          <w:rFonts w:asciiTheme="minorHAnsi" w:hAnsiTheme="minorHAnsi"/>
        </w:rPr>
        <w:t xml:space="preserve"> legally problematic under international standards insofar as it violated the sovereignty of a </w:t>
      </w:r>
      <w:r w:rsidR="00482B7C" w:rsidRPr="003544DA">
        <w:rPr>
          <w:rFonts w:asciiTheme="minorHAnsi" w:hAnsiTheme="minorHAnsi"/>
        </w:rPr>
        <w:t>stat</w:t>
      </w:r>
      <w:r w:rsidR="005F2242" w:rsidRPr="003544DA">
        <w:rPr>
          <w:rFonts w:asciiTheme="minorHAnsi" w:hAnsiTheme="minorHAnsi"/>
        </w:rPr>
        <w:t>e</w:t>
      </w:r>
      <w:r w:rsidR="00B31912" w:rsidRPr="003544DA">
        <w:rPr>
          <w:rFonts w:asciiTheme="minorHAnsi" w:hAnsiTheme="minorHAnsi"/>
        </w:rPr>
        <w:t xml:space="preserve"> that had formally declared itself neutral in the war</w:t>
      </w:r>
      <w:r w:rsidR="004E135B" w:rsidRPr="003544DA">
        <w:rPr>
          <w:rFonts w:asciiTheme="minorHAnsi" w:hAnsiTheme="minorHAnsi"/>
        </w:rPr>
        <w:t>.</w:t>
      </w:r>
    </w:p>
    <w:p w14:paraId="29EB83FC" w14:textId="726A3D7B" w:rsidR="00CA7E84" w:rsidRPr="003544DA" w:rsidRDefault="00E46434" w:rsidP="00A36358">
      <w:pPr>
        <w:spacing w:line="276" w:lineRule="auto"/>
        <w:ind w:right="361" w:firstLine="720"/>
        <w:jc w:val="both"/>
        <w:rPr>
          <w:rFonts w:asciiTheme="minorHAnsi" w:hAnsiTheme="minorHAnsi"/>
        </w:rPr>
      </w:pPr>
      <w:r w:rsidRPr="003544DA">
        <w:rPr>
          <w:rFonts w:asciiTheme="minorHAnsi" w:hAnsiTheme="minorHAnsi"/>
        </w:rPr>
        <w:t xml:space="preserve">In a speech to the Dag </w:t>
      </w:r>
      <w:proofErr w:type="spellStart"/>
      <w:r w:rsidRPr="003544DA">
        <w:rPr>
          <w:rFonts w:asciiTheme="minorHAnsi" w:hAnsiTheme="minorHAnsi"/>
        </w:rPr>
        <w:t>Hammersköld</w:t>
      </w:r>
      <w:proofErr w:type="spellEnd"/>
      <w:r w:rsidRPr="003544DA">
        <w:rPr>
          <w:rFonts w:asciiTheme="minorHAnsi" w:hAnsiTheme="minorHAnsi"/>
        </w:rPr>
        <w:t xml:space="preserve"> Forum in New York, John Stevenson</w:t>
      </w:r>
      <w:r w:rsidR="003F2538" w:rsidRPr="003544DA">
        <w:rPr>
          <w:rFonts w:asciiTheme="minorHAnsi" w:hAnsiTheme="minorHAnsi"/>
        </w:rPr>
        <w:t xml:space="preserve">, </w:t>
      </w:r>
      <w:proofErr w:type="spellStart"/>
      <w:r w:rsidR="003F2538" w:rsidRPr="003544DA">
        <w:rPr>
          <w:rFonts w:asciiTheme="minorHAnsi" w:hAnsiTheme="minorHAnsi"/>
        </w:rPr>
        <w:t>Meeker’s</w:t>
      </w:r>
      <w:proofErr w:type="spellEnd"/>
      <w:r w:rsidR="003F2538" w:rsidRPr="003544DA">
        <w:rPr>
          <w:rFonts w:asciiTheme="minorHAnsi" w:hAnsiTheme="minorHAnsi"/>
        </w:rPr>
        <w:t xml:space="preserve"> successor as Legal Advisor to the State Department,</w:t>
      </w:r>
      <w:r w:rsidRPr="003544DA">
        <w:rPr>
          <w:rFonts w:asciiTheme="minorHAnsi" w:hAnsiTheme="minorHAnsi"/>
        </w:rPr>
        <w:t xml:space="preserve"> </w:t>
      </w:r>
      <w:r w:rsidR="005F2242" w:rsidRPr="003544DA">
        <w:rPr>
          <w:rFonts w:asciiTheme="minorHAnsi" w:hAnsiTheme="minorHAnsi"/>
        </w:rPr>
        <w:t>addressed that issue. He argued</w:t>
      </w:r>
      <w:r w:rsidRPr="003544DA">
        <w:rPr>
          <w:rFonts w:asciiTheme="minorHAnsi" w:hAnsiTheme="minorHAnsi"/>
        </w:rPr>
        <w:t xml:space="preserve"> tha</w:t>
      </w:r>
      <w:r w:rsidR="005F2242" w:rsidRPr="003544DA">
        <w:rPr>
          <w:rFonts w:asciiTheme="minorHAnsi" w:hAnsiTheme="minorHAnsi"/>
        </w:rPr>
        <w:t>t the</w:t>
      </w:r>
      <w:r w:rsidR="004E135B" w:rsidRPr="003544DA">
        <w:rPr>
          <w:rFonts w:asciiTheme="minorHAnsi" w:hAnsiTheme="minorHAnsi"/>
        </w:rPr>
        <w:t xml:space="preserve"> bombings were legal because Cambodia </w:t>
      </w:r>
      <w:r w:rsidRPr="003544DA">
        <w:rPr>
          <w:rFonts w:asciiTheme="minorHAnsi" w:hAnsiTheme="minorHAnsi"/>
        </w:rPr>
        <w:t xml:space="preserve">was not fulfilling its obligation as a neutral power to </w:t>
      </w:r>
      <w:r w:rsidR="004E135B" w:rsidRPr="003544DA">
        <w:rPr>
          <w:rFonts w:asciiTheme="minorHAnsi" w:hAnsiTheme="minorHAnsi"/>
        </w:rPr>
        <w:t xml:space="preserve">prohibit the </w:t>
      </w:r>
      <w:r w:rsidR="00B31912" w:rsidRPr="003544DA">
        <w:rPr>
          <w:rFonts w:asciiTheme="minorHAnsi" w:hAnsiTheme="minorHAnsi"/>
        </w:rPr>
        <w:t>NLF’s</w:t>
      </w:r>
      <w:r w:rsidR="004E135B" w:rsidRPr="003544DA">
        <w:rPr>
          <w:rFonts w:asciiTheme="minorHAnsi" w:hAnsiTheme="minorHAnsi"/>
        </w:rPr>
        <w:t xml:space="preserve"> </w:t>
      </w:r>
      <w:r w:rsidRPr="003544DA">
        <w:rPr>
          <w:rFonts w:asciiTheme="minorHAnsi" w:hAnsiTheme="minorHAnsi"/>
        </w:rPr>
        <w:t xml:space="preserve">belligerent use of its territory. Stevenson </w:t>
      </w:r>
      <w:r w:rsidR="00C00C4E" w:rsidRPr="003544DA">
        <w:rPr>
          <w:rFonts w:asciiTheme="minorHAnsi" w:hAnsiTheme="minorHAnsi"/>
        </w:rPr>
        <w:t>acknowledged</w:t>
      </w:r>
      <w:r w:rsidRPr="003544DA">
        <w:rPr>
          <w:rFonts w:asciiTheme="minorHAnsi" w:hAnsiTheme="minorHAnsi"/>
        </w:rPr>
        <w:t xml:space="preserve"> </w:t>
      </w:r>
      <w:r w:rsidR="00CA7E84" w:rsidRPr="003544DA">
        <w:rPr>
          <w:rFonts w:asciiTheme="minorHAnsi" w:hAnsiTheme="minorHAnsi"/>
        </w:rPr>
        <w:t xml:space="preserve">that the UN Charter prohibited </w:t>
      </w:r>
      <w:r w:rsidRPr="003544DA">
        <w:rPr>
          <w:rFonts w:asciiTheme="minorHAnsi" w:hAnsiTheme="minorHAnsi"/>
        </w:rPr>
        <w:t xml:space="preserve">all force </w:t>
      </w:r>
      <w:r w:rsidR="00CA7E84" w:rsidRPr="003544DA">
        <w:rPr>
          <w:rFonts w:asciiTheme="minorHAnsi" w:hAnsiTheme="minorHAnsi"/>
        </w:rPr>
        <w:t>other than in</w:t>
      </w:r>
      <w:r w:rsidRPr="003544DA">
        <w:rPr>
          <w:rFonts w:asciiTheme="minorHAnsi" w:hAnsiTheme="minorHAnsi"/>
        </w:rPr>
        <w:t xml:space="preserve"> </w:t>
      </w:r>
      <w:proofErr w:type="spellStart"/>
      <w:r w:rsidRPr="003544DA">
        <w:rPr>
          <w:rFonts w:asciiTheme="minorHAnsi" w:hAnsiTheme="minorHAnsi"/>
        </w:rPr>
        <w:t>self-defense</w:t>
      </w:r>
      <w:proofErr w:type="spellEnd"/>
      <w:r w:rsidRPr="003544DA">
        <w:rPr>
          <w:rFonts w:asciiTheme="minorHAnsi" w:hAnsiTheme="minorHAnsi"/>
        </w:rPr>
        <w:t xml:space="preserve"> against </w:t>
      </w:r>
      <w:r w:rsidR="00440943">
        <w:rPr>
          <w:rFonts w:asciiTheme="minorHAnsi" w:hAnsiTheme="minorHAnsi"/>
        </w:rPr>
        <w:t xml:space="preserve">an </w:t>
      </w:r>
      <w:r w:rsidRPr="003544DA">
        <w:rPr>
          <w:rFonts w:asciiTheme="minorHAnsi" w:hAnsiTheme="minorHAnsi"/>
        </w:rPr>
        <w:t xml:space="preserve">armed attack </w:t>
      </w:r>
      <w:r w:rsidR="00CA7E84" w:rsidRPr="003544DA">
        <w:rPr>
          <w:rFonts w:asciiTheme="minorHAnsi" w:hAnsiTheme="minorHAnsi"/>
        </w:rPr>
        <w:t>by</w:t>
      </w:r>
      <w:r w:rsidRPr="003544DA">
        <w:rPr>
          <w:rFonts w:asciiTheme="minorHAnsi" w:hAnsiTheme="minorHAnsi"/>
        </w:rPr>
        <w:t xml:space="preserve"> a belligerent — </w:t>
      </w:r>
      <w:r w:rsidR="00440943">
        <w:rPr>
          <w:rFonts w:asciiTheme="minorHAnsi" w:hAnsiTheme="minorHAnsi"/>
        </w:rPr>
        <w:t>and</w:t>
      </w:r>
      <w:r w:rsidRPr="003544DA">
        <w:rPr>
          <w:rFonts w:asciiTheme="minorHAnsi" w:hAnsiTheme="minorHAnsi"/>
        </w:rPr>
        <w:t xml:space="preserve"> Cambodia </w:t>
      </w:r>
      <w:r w:rsidR="00440943">
        <w:rPr>
          <w:rFonts w:asciiTheme="minorHAnsi" w:hAnsiTheme="minorHAnsi"/>
        </w:rPr>
        <w:t>had never launched such an attack</w:t>
      </w:r>
      <w:r w:rsidR="00CA7E84" w:rsidRPr="003544DA">
        <w:rPr>
          <w:rFonts w:asciiTheme="minorHAnsi" w:hAnsiTheme="minorHAnsi"/>
        </w:rPr>
        <w:t xml:space="preserve">. But he insisted that the right of </w:t>
      </w:r>
      <w:proofErr w:type="spellStart"/>
      <w:r w:rsidR="00CA7E84" w:rsidRPr="003544DA">
        <w:rPr>
          <w:rFonts w:asciiTheme="minorHAnsi" w:hAnsiTheme="minorHAnsi"/>
        </w:rPr>
        <w:t>self-defense</w:t>
      </w:r>
      <w:proofErr w:type="spellEnd"/>
      <w:r w:rsidR="00CA7E84" w:rsidRPr="003544DA">
        <w:rPr>
          <w:rFonts w:asciiTheme="minorHAnsi" w:hAnsiTheme="minorHAnsi"/>
        </w:rPr>
        <w:t xml:space="preserve"> nevertheless justified the U.S. </w:t>
      </w:r>
      <w:r w:rsidR="00CA7E84" w:rsidRPr="003544DA">
        <w:rPr>
          <w:rFonts w:asciiTheme="minorHAnsi" w:hAnsiTheme="minorHAnsi"/>
        </w:rPr>
        <w:lastRenderedPageBreak/>
        <w:t>violating Cambodia’s sovereignty, because “a belligerent may take action on a neutral’s territory to prevent violation by another belligerent of the neutral’s neutrality which the neutral cannot or will not prevent.”</w:t>
      </w:r>
      <w:r w:rsidR="00CA7E84" w:rsidRPr="003544DA">
        <w:rPr>
          <w:rStyle w:val="FootnoteReference"/>
          <w:rFonts w:asciiTheme="minorHAnsi" w:hAnsiTheme="minorHAnsi"/>
        </w:rPr>
        <w:footnoteReference w:id="33"/>
      </w:r>
      <w:r w:rsidR="00CA7E84" w:rsidRPr="003544DA">
        <w:rPr>
          <w:rFonts w:asciiTheme="minorHAnsi" w:hAnsiTheme="minorHAnsi"/>
        </w:rPr>
        <w:t xml:space="preserve"> This </w:t>
      </w:r>
      <w:r w:rsidR="003F2538" w:rsidRPr="003544DA">
        <w:rPr>
          <w:rFonts w:asciiTheme="minorHAnsi" w:hAnsiTheme="minorHAnsi"/>
        </w:rPr>
        <w:t>argument</w:t>
      </w:r>
      <w:r w:rsidR="00B3128D" w:rsidRPr="003544DA">
        <w:rPr>
          <w:rFonts w:asciiTheme="minorHAnsi" w:hAnsiTheme="minorHAnsi"/>
        </w:rPr>
        <w:t xml:space="preserve"> neatly solved the attribution problem that had plagued U.S. </w:t>
      </w:r>
      <w:proofErr w:type="spellStart"/>
      <w:r w:rsidR="00B3128D" w:rsidRPr="003544DA">
        <w:rPr>
          <w:rFonts w:asciiTheme="minorHAnsi" w:hAnsiTheme="minorHAnsi"/>
        </w:rPr>
        <w:t>self-defense</w:t>
      </w:r>
      <w:proofErr w:type="spellEnd"/>
      <w:r w:rsidR="00B3128D" w:rsidRPr="003544DA">
        <w:rPr>
          <w:rFonts w:asciiTheme="minorHAnsi" w:hAnsiTheme="minorHAnsi"/>
        </w:rPr>
        <w:t xml:space="preserve"> arguments since Operation Flaming Dart I by simply not requiring a non-state actor’s attack to be attributed to a </w:t>
      </w:r>
      <w:r w:rsidR="00BD4CE3" w:rsidRPr="003544DA">
        <w:rPr>
          <w:rFonts w:asciiTheme="minorHAnsi" w:hAnsiTheme="minorHAnsi"/>
        </w:rPr>
        <w:t>state</w:t>
      </w:r>
      <w:r w:rsidR="005B02D7">
        <w:rPr>
          <w:rFonts w:asciiTheme="minorHAnsi" w:hAnsiTheme="minorHAnsi"/>
        </w:rPr>
        <w:t>. B</w:t>
      </w:r>
      <w:r w:rsidR="00BD4CE3" w:rsidRPr="003544DA">
        <w:rPr>
          <w:rFonts w:asciiTheme="minorHAnsi" w:hAnsiTheme="minorHAnsi"/>
        </w:rPr>
        <w:t xml:space="preserve">ut it also directly </w:t>
      </w:r>
      <w:r w:rsidR="00CB3959" w:rsidRPr="003544DA">
        <w:rPr>
          <w:rFonts w:asciiTheme="minorHAnsi" w:hAnsiTheme="minorHAnsi"/>
        </w:rPr>
        <w:t xml:space="preserve">contradicted the </w:t>
      </w:r>
      <w:r w:rsidR="00C00C4E" w:rsidRPr="003544DA">
        <w:rPr>
          <w:rFonts w:asciiTheme="minorHAnsi" w:hAnsiTheme="minorHAnsi"/>
        </w:rPr>
        <w:t>central limit on</w:t>
      </w:r>
      <w:r w:rsidR="00CB3959" w:rsidRPr="003544DA">
        <w:rPr>
          <w:rFonts w:asciiTheme="minorHAnsi" w:hAnsiTheme="minorHAnsi"/>
        </w:rPr>
        <w:t xml:space="preserve"> </w:t>
      </w:r>
      <w:proofErr w:type="spellStart"/>
      <w:r w:rsidR="00CB3959" w:rsidRPr="003544DA">
        <w:rPr>
          <w:rFonts w:asciiTheme="minorHAnsi" w:hAnsiTheme="minorHAnsi"/>
        </w:rPr>
        <w:t>self-defense</w:t>
      </w:r>
      <w:proofErr w:type="spellEnd"/>
      <w:r w:rsidR="005B02D7">
        <w:rPr>
          <w:rFonts w:asciiTheme="minorHAnsi" w:hAnsiTheme="minorHAnsi"/>
        </w:rPr>
        <w:t xml:space="preserve"> </w:t>
      </w:r>
      <w:r w:rsidR="00BD4CE3" w:rsidRPr="003544DA">
        <w:rPr>
          <w:rFonts w:asciiTheme="minorHAnsi" w:hAnsiTheme="minorHAnsi"/>
        </w:rPr>
        <w:t xml:space="preserve">that </w:t>
      </w:r>
      <w:r w:rsidR="00C00C4E" w:rsidRPr="003544DA">
        <w:rPr>
          <w:rFonts w:asciiTheme="minorHAnsi" w:hAnsiTheme="minorHAnsi"/>
        </w:rPr>
        <w:t>both</w:t>
      </w:r>
      <w:r w:rsidR="00CB3959" w:rsidRPr="003544DA">
        <w:rPr>
          <w:rFonts w:asciiTheme="minorHAnsi" w:hAnsiTheme="minorHAnsi"/>
        </w:rPr>
        <w:t xml:space="preserve"> the</w:t>
      </w:r>
      <w:r w:rsidR="00BD4CE3" w:rsidRPr="003544DA">
        <w:rPr>
          <w:rFonts w:asciiTheme="minorHAnsi" w:hAnsiTheme="minorHAnsi"/>
        </w:rPr>
        <w:t xml:space="preserve"> Kennedy and</w:t>
      </w:r>
      <w:r w:rsidR="00CB3959" w:rsidRPr="003544DA">
        <w:rPr>
          <w:rFonts w:asciiTheme="minorHAnsi" w:hAnsiTheme="minorHAnsi"/>
        </w:rPr>
        <w:t xml:space="preserve"> Johnson administration</w:t>
      </w:r>
      <w:r w:rsidR="00BD4CE3" w:rsidRPr="003544DA">
        <w:rPr>
          <w:rFonts w:asciiTheme="minorHAnsi" w:hAnsiTheme="minorHAnsi"/>
        </w:rPr>
        <w:t>s</w:t>
      </w:r>
      <w:r w:rsidR="00C00C4E" w:rsidRPr="003544DA">
        <w:rPr>
          <w:rFonts w:asciiTheme="minorHAnsi" w:hAnsiTheme="minorHAnsi"/>
        </w:rPr>
        <w:t xml:space="preserve"> had accepted</w:t>
      </w:r>
      <w:r w:rsidR="00CB3959" w:rsidRPr="003544DA">
        <w:rPr>
          <w:rFonts w:asciiTheme="minorHAnsi" w:hAnsiTheme="minorHAnsi"/>
        </w:rPr>
        <w:t>.</w:t>
      </w:r>
      <w:r w:rsidR="00BD4CE3" w:rsidRPr="003544DA">
        <w:rPr>
          <w:rFonts w:asciiTheme="minorHAnsi" w:hAnsiTheme="minorHAnsi"/>
        </w:rPr>
        <w:t xml:space="preserve"> Indeed, Abram Chayes, </w:t>
      </w:r>
      <w:r w:rsidR="00100307" w:rsidRPr="003544DA">
        <w:rPr>
          <w:rFonts w:asciiTheme="minorHAnsi" w:hAnsiTheme="minorHAnsi"/>
        </w:rPr>
        <w:t xml:space="preserve">the Legal Advisor under Kennedy, was so incensed by the </w:t>
      </w:r>
      <w:r w:rsidR="005B02D7">
        <w:rPr>
          <w:rFonts w:asciiTheme="minorHAnsi" w:hAnsiTheme="minorHAnsi"/>
        </w:rPr>
        <w:t>Nixon administration’s decision to jettison the attribution requirement</w:t>
      </w:r>
      <w:r w:rsidR="00100307" w:rsidRPr="003544DA">
        <w:rPr>
          <w:rFonts w:asciiTheme="minorHAnsi" w:hAnsiTheme="minorHAnsi"/>
        </w:rPr>
        <w:t xml:space="preserve"> that he publicly denounced the Cambodian bombings as illegal under international law.</w:t>
      </w:r>
      <w:r w:rsidR="00100307" w:rsidRPr="003544DA">
        <w:rPr>
          <w:rStyle w:val="FootnoteReference"/>
          <w:rFonts w:asciiTheme="minorHAnsi" w:hAnsiTheme="minorHAnsi"/>
        </w:rPr>
        <w:footnoteReference w:id="34"/>
      </w:r>
    </w:p>
    <w:p w14:paraId="25035F15" w14:textId="3EC07CBD" w:rsidR="008F24A0" w:rsidRPr="003544DA" w:rsidRDefault="008F24A0" w:rsidP="00A36358">
      <w:pPr>
        <w:spacing w:line="276" w:lineRule="auto"/>
        <w:ind w:right="361"/>
        <w:jc w:val="both"/>
        <w:rPr>
          <w:rFonts w:asciiTheme="minorHAnsi" w:hAnsiTheme="minorHAnsi"/>
          <w:b/>
          <w:bCs/>
        </w:rPr>
      </w:pPr>
    </w:p>
    <w:p w14:paraId="11D16F0F" w14:textId="40A082E4" w:rsidR="00985E13" w:rsidRPr="002F34A7" w:rsidRDefault="00C5165A" w:rsidP="00A36358">
      <w:pPr>
        <w:spacing w:line="276" w:lineRule="auto"/>
        <w:ind w:right="361"/>
        <w:jc w:val="both"/>
        <w:rPr>
          <w:rFonts w:asciiTheme="minorHAnsi" w:hAnsiTheme="minorHAnsi"/>
          <w:b/>
          <w:bCs/>
        </w:rPr>
      </w:pPr>
      <w:r w:rsidRPr="002F34A7">
        <w:rPr>
          <w:rFonts w:asciiTheme="minorHAnsi" w:hAnsiTheme="minorHAnsi"/>
          <w:b/>
          <w:bCs/>
        </w:rPr>
        <w:t xml:space="preserve">4. </w:t>
      </w:r>
      <w:r w:rsidR="00577124" w:rsidRPr="002F34A7">
        <w:rPr>
          <w:rFonts w:asciiTheme="minorHAnsi" w:hAnsiTheme="minorHAnsi"/>
          <w:b/>
          <w:bCs/>
        </w:rPr>
        <w:t>The Conduct of Hostilities (</w:t>
      </w:r>
      <w:r w:rsidR="00577124" w:rsidRPr="002F34A7">
        <w:rPr>
          <w:rFonts w:asciiTheme="minorHAnsi" w:hAnsiTheme="minorHAnsi"/>
          <w:b/>
          <w:bCs/>
          <w:i/>
          <w:iCs/>
        </w:rPr>
        <w:t>Jus in Bello</w:t>
      </w:r>
      <w:r w:rsidR="00577124" w:rsidRPr="002F34A7">
        <w:rPr>
          <w:rFonts w:asciiTheme="minorHAnsi" w:hAnsiTheme="minorHAnsi"/>
          <w:b/>
          <w:bCs/>
        </w:rPr>
        <w:t>)</w:t>
      </w:r>
    </w:p>
    <w:p w14:paraId="056D8155" w14:textId="77777777" w:rsidR="00A36358" w:rsidRDefault="00A36358" w:rsidP="00A36358">
      <w:pPr>
        <w:spacing w:line="276" w:lineRule="auto"/>
        <w:ind w:right="361" w:firstLine="720"/>
        <w:jc w:val="both"/>
        <w:rPr>
          <w:rFonts w:asciiTheme="minorHAnsi" w:hAnsiTheme="minorHAnsi"/>
        </w:rPr>
      </w:pPr>
    </w:p>
    <w:p w14:paraId="2D636C9E" w14:textId="05FAE69B" w:rsidR="0060520D"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As United States involvement in the </w:t>
      </w:r>
      <w:r w:rsidR="000E75E0" w:rsidRPr="003544DA">
        <w:rPr>
          <w:rFonts w:asciiTheme="minorHAnsi" w:hAnsiTheme="minorHAnsi"/>
        </w:rPr>
        <w:t>Vietnam war</w:t>
      </w:r>
      <w:r w:rsidRPr="003544DA">
        <w:rPr>
          <w:rFonts w:asciiTheme="minorHAnsi" w:hAnsiTheme="minorHAnsi"/>
        </w:rPr>
        <w:t xml:space="preserve"> deepened</w:t>
      </w:r>
      <w:r w:rsidR="008F33F5" w:rsidRPr="003544DA">
        <w:rPr>
          <w:rFonts w:asciiTheme="minorHAnsi" w:hAnsiTheme="minorHAnsi"/>
        </w:rPr>
        <w:t>,</w:t>
      </w:r>
      <w:r w:rsidRPr="003544DA">
        <w:rPr>
          <w:rFonts w:asciiTheme="minorHAnsi" w:hAnsiTheme="minorHAnsi"/>
        </w:rPr>
        <w:t xml:space="preserve"> </w:t>
      </w:r>
      <w:r w:rsidR="004837EE" w:rsidRPr="003544DA">
        <w:rPr>
          <w:rFonts w:asciiTheme="minorHAnsi" w:hAnsiTheme="minorHAnsi"/>
        </w:rPr>
        <w:t xml:space="preserve">and especially after the </w:t>
      </w:r>
      <w:proofErr w:type="spellStart"/>
      <w:r w:rsidR="007F31AF">
        <w:rPr>
          <w:rFonts w:asciiTheme="minorHAnsi" w:hAnsiTheme="minorHAnsi"/>
        </w:rPr>
        <w:t>Mỹ</w:t>
      </w:r>
      <w:proofErr w:type="spellEnd"/>
      <w:r w:rsidR="004837EE" w:rsidRPr="003544DA">
        <w:rPr>
          <w:rFonts w:asciiTheme="minorHAnsi" w:hAnsiTheme="minorHAnsi"/>
        </w:rPr>
        <w:t xml:space="preserve"> Lai massacre was revealed in 1969</w:t>
      </w:r>
      <w:r w:rsidRPr="003544DA">
        <w:rPr>
          <w:rFonts w:asciiTheme="minorHAnsi" w:hAnsiTheme="minorHAnsi"/>
        </w:rPr>
        <w:t xml:space="preserve">, </w:t>
      </w:r>
      <w:r w:rsidR="004837EE" w:rsidRPr="003544DA">
        <w:rPr>
          <w:rFonts w:asciiTheme="minorHAnsi" w:hAnsiTheme="minorHAnsi"/>
        </w:rPr>
        <w:t>attention</w:t>
      </w:r>
      <w:r w:rsidR="002F4A2D" w:rsidRPr="003544DA">
        <w:rPr>
          <w:rFonts w:asciiTheme="minorHAnsi" w:hAnsiTheme="minorHAnsi"/>
        </w:rPr>
        <w:t xml:space="preserve"> to </w:t>
      </w:r>
      <w:r w:rsidRPr="003544DA">
        <w:rPr>
          <w:rFonts w:asciiTheme="minorHAnsi" w:hAnsiTheme="minorHAnsi"/>
        </w:rPr>
        <w:t xml:space="preserve">the </w:t>
      </w:r>
      <w:r w:rsidRPr="003544DA">
        <w:rPr>
          <w:rFonts w:asciiTheme="minorHAnsi" w:hAnsiTheme="minorHAnsi"/>
          <w:i/>
        </w:rPr>
        <w:t>jus ad bellum</w:t>
      </w:r>
      <w:r w:rsidRPr="003544DA">
        <w:rPr>
          <w:rFonts w:asciiTheme="minorHAnsi" w:hAnsiTheme="minorHAnsi"/>
        </w:rPr>
        <w:t>, the rules governing the use of interstate force</w:t>
      </w:r>
      <w:r w:rsidR="002F4A2D" w:rsidRPr="003544DA">
        <w:rPr>
          <w:rFonts w:asciiTheme="minorHAnsi" w:hAnsiTheme="minorHAnsi"/>
        </w:rPr>
        <w:t>, declined</w:t>
      </w:r>
      <w:r w:rsidR="004837EE" w:rsidRPr="003544DA">
        <w:rPr>
          <w:rFonts w:asciiTheme="minorHAnsi" w:hAnsiTheme="minorHAnsi"/>
        </w:rPr>
        <w:t xml:space="preserve"> </w:t>
      </w:r>
      <w:r w:rsidR="006A7007" w:rsidRPr="003544DA">
        <w:rPr>
          <w:rFonts w:asciiTheme="minorHAnsi" w:hAnsiTheme="minorHAnsi"/>
        </w:rPr>
        <w:t>—</w:t>
      </w:r>
      <w:r w:rsidR="004837EE" w:rsidRPr="003544DA">
        <w:rPr>
          <w:rFonts w:asciiTheme="minorHAnsi" w:hAnsiTheme="minorHAnsi"/>
        </w:rPr>
        <w:t> in part because</w:t>
      </w:r>
      <w:r w:rsidR="002F4A2D" w:rsidRPr="003544DA">
        <w:rPr>
          <w:rFonts w:asciiTheme="minorHAnsi" w:hAnsiTheme="minorHAnsi"/>
        </w:rPr>
        <w:t xml:space="preserve"> </w:t>
      </w:r>
      <w:r w:rsidR="004837EE" w:rsidRPr="003544DA">
        <w:rPr>
          <w:rFonts w:asciiTheme="minorHAnsi" w:hAnsiTheme="minorHAnsi"/>
        </w:rPr>
        <w:t xml:space="preserve">the intervention had already gone on so long. </w:t>
      </w:r>
      <w:r w:rsidR="0093771E" w:rsidRPr="003544DA">
        <w:rPr>
          <w:rFonts w:asciiTheme="minorHAnsi" w:hAnsiTheme="minorHAnsi"/>
        </w:rPr>
        <w:t xml:space="preserve">By 1970, for example, Stevenson </w:t>
      </w:r>
      <w:r w:rsidR="00FD7747" w:rsidRPr="003544DA">
        <w:rPr>
          <w:rFonts w:asciiTheme="minorHAnsi" w:hAnsiTheme="minorHAnsi"/>
        </w:rPr>
        <w:t xml:space="preserve">could defend the Cambodian operation simply by </w:t>
      </w:r>
      <w:r w:rsidR="0093771E" w:rsidRPr="003544DA">
        <w:rPr>
          <w:rFonts w:asciiTheme="minorHAnsi" w:hAnsiTheme="minorHAnsi"/>
        </w:rPr>
        <w:t>refer</w:t>
      </w:r>
      <w:r w:rsidR="00FD7747" w:rsidRPr="003544DA">
        <w:rPr>
          <w:rFonts w:asciiTheme="minorHAnsi" w:hAnsiTheme="minorHAnsi"/>
        </w:rPr>
        <w:t>ring</w:t>
      </w:r>
      <w:r w:rsidR="0093771E" w:rsidRPr="003544DA">
        <w:rPr>
          <w:rFonts w:asciiTheme="minorHAnsi" w:hAnsiTheme="minorHAnsi"/>
        </w:rPr>
        <w:t xml:space="preserve"> to the prior five years of debate on the legality of the war. </w:t>
      </w:r>
      <w:r w:rsidR="004837EE" w:rsidRPr="003544DA">
        <w:rPr>
          <w:rFonts w:asciiTheme="minorHAnsi" w:hAnsiTheme="minorHAnsi"/>
        </w:rPr>
        <w:t xml:space="preserve">Correspondingly, </w:t>
      </w:r>
      <w:r w:rsidRPr="003544DA">
        <w:rPr>
          <w:rFonts w:asciiTheme="minorHAnsi" w:hAnsiTheme="minorHAnsi"/>
        </w:rPr>
        <w:t xml:space="preserve">the </w:t>
      </w:r>
      <w:r w:rsidRPr="003544DA">
        <w:rPr>
          <w:rFonts w:asciiTheme="minorHAnsi" w:hAnsiTheme="minorHAnsi"/>
          <w:i/>
        </w:rPr>
        <w:t>jus in bello</w:t>
      </w:r>
      <w:r w:rsidRPr="003544DA">
        <w:rPr>
          <w:rFonts w:asciiTheme="minorHAnsi" w:hAnsiTheme="minorHAnsi"/>
        </w:rPr>
        <w:t>, the rules governing the conduct of hostilities</w:t>
      </w:r>
      <w:r w:rsidR="004837EE" w:rsidRPr="003544DA">
        <w:rPr>
          <w:rFonts w:asciiTheme="minorHAnsi" w:hAnsiTheme="minorHAnsi"/>
        </w:rPr>
        <w:t>, came to the fore</w:t>
      </w:r>
      <w:r w:rsidRPr="003544DA">
        <w:rPr>
          <w:rFonts w:asciiTheme="minorHAnsi" w:hAnsiTheme="minorHAnsi"/>
        </w:rPr>
        <w:t xml:space="preserve">. </w:t>
      </w:r>
    </w:p>
    <w:p w14:paraId="6473259A" w14:textId="101C3888" w:rsidR="00CC17F4" w:rsidRPr="003544DA" w:rsidRDefault="0060520D" w:rsidP="00A36358">
      <w:pPr>
        <w:spacing w:line="276" w:lineRule="auto"/>
        <w:ind w:right="361" w:firstLine="720"/>
        <w:jc w:val="both"/>
        <w:rPr>
          <w:rFonts w:asciiTheme="minorHAnsi" w:hAnsiTheme="minorHAnsi"/>
        </w:rPr>
      </w:pPr>
      <w:r w:rsidRPr="003544DA">
        <w:rPr>
          <w:rFonts w:asciiTheme="minorHAnsi" w:hAnsiTheme="minorHAnsi"/>
        </w:rPr>
        <w:t xml:space="preserve">Applying international law to the conduct of hostilities, however, presupposed classifying what kind of conflict it was </w:t>
      </w:r>
      <w:r w:rsidR="0042568B" w:rsidRPr="003544DA">
        <w:rPr>
          <w:rFonts w:asciiTheme="minorHAnsi" w:hAnsiTheme="minorHAnsi"/>
        </w:rPr>
        <w:t>—</w:t>
      </w:r>
      <w:r w:rsidRPr="003544DA">
        <w:rPr>
          <w:rFonts w:asciiTheme="minorHAnsi" w:hAnsiTheme="minorHAnsi"/>
        </w:rPr>
        <w:t xml:space="preserve"> which again began with whether there were one or two states in Vietnam. </w:t>
      </w:r>
      <w:r w:rsidR="00CC17F4" w:rsidRPr="003544DA">
        <w:rPr>
          <w:rFonts w:asciiTheme="minorHAnsi" w:hAnsiTheme="minorHAnsi"/>
        </w:rPr>
        <w:t xml:space="preserve">The two primary treaty-based sources of law in force at the time, the Hague Convention IV of 1907 and the Geneva Conventions of 1949, applied only insofar as the hostilities in Vietnam qualified as an international armed conflict </w:t>
      </w:r>
      <w:r w:rsidR="005A5DB7" w:rsidRPr="003544DA">
        <w:rPr>
          <w:rFonts w:asciiTheme="minorHAnsi" w:hAnsiTheme="minorHAnsi"/>
        </w:rPr>
        <w:t>(</w:t>
      </w:r>
      <w:r w:rsidR="00CC17F4" w:rsidRPr="003544DA">
        <w:rPr>
          <w:rFonts w:asciiTheme="minorHAnsi" w:hAnsiTheme="minorHAnsi"/>
        </w:rPr>
        <w:t xml:space="preserve">IAC) </w:t>
      </w:r>
      <w:r w:rsidR="006A7007" w:rsidRPr="003544DA">
        <w:rPr>
          <w:rFonts w:asciiTheme="minorHAnsi" w:hAnsiTheme="minorHAnsi"/>
        </w:rPr>
        <w:t>—</w:t>
      </w:r>
      <w:r w:rsidR="00CC17F4" w:rsidRPr="003544DA">
        <w:rPr>
          <w:rFonts w:asciiTheme="minorHAnsi" w:hAnsiTheme="minorHAnsi"/>
        </w:rPr>
        <w:t xml:space="preserve"> one between two or more states. Insofar as the conflict involved hostilities between a government and an organized armed group, a non-international armed conflict (NIAC), only one provision applied: Common Article 3 of the Geneva Conventions.</w:t>
      </w:r>
    </w:p>
    <w:p w14:paraId="70B5E430" w14:textId="1A06D768" w:rsidR="00342CE0" w:rsidRPr="003544DA" w:rsidRDefault="00342CE0" w:rsidP="00A36358">
      <w:pPr>
        <w:spacing w:line="276" w:lineRule="auto"/>
        <w:ind w:right="361" w:firstLine="720"/>
        <w:jc w:val="both"/>
        <w:rPr>
          <w:rFonts w:asciiTheme="minorHAnsi" w:hAnsiTheme="minorHAnsi"/>
        </w:rPr>
      </w:pPr>
      <w:r w:rsidRPr="003544DA">
        <w:rPr>
          <w:rFonts w:asciiTheme="minorHAnsi" w:hAnsiTheme="minorHAnsi"/>
        </w:rPr>
        <w:t>Hostilities between the DRV and the U.S. — for example, bombing campaigns across the 17</w:t>
      </w:r>
      <w:r w:rsidRPr="003544DA">
        <w:rPr>
          <w:rFonts w:asciiTheme="minorHAnsi" w:hAnsiTheme="minorHAnsi"/>
          <w:vertAlign w:val="superscript"/>
        </w:rPr>
        <w:t>th</w:t>
      </w:r>
      <w:r w:rsidRPr="003544DA">
        <w:rPr>
          <w:rFonts w:asciiTheme="minorHAnsi" w:hAnsiTheme="minorHAnsi"/>
        </w:rPr>
        <w:t xml:space="preserve"> parallel — obviously qualified as an </w:t>
      </w:r>
      <w:r w:rsidR="005B02D7">
        <w:rPr>
          <w:rFonts w:asciiTheme="minorHAnsi" w:hAnsiTheme="minorHAnsi"/>
        </w:rPr>
        <w:t>IAC</w:t>
      </w:r>
      <w:r w:rsidRPr="003544DA">
        <w:rPr>
          <w:rFonts w:asciiTheme="minorHAnsi" w:hAnsiTheme="minorHAnsi"/>
        </w:rPr>
        <w:t xml:space="preserve"> Although the U.S. refused to acknowledge the existence of an IAC when U.S. soldiers were serving in South Vietnam only in an advisory capacity, it accepted that </w:t>
      </w:r>
      <w:r w:rsidRPr="003544DA">
        <w:rPr>
          <w:rFonts w:asciiTheme="minorHAnsi" w:hAnsiTheme="minorHAnsi"/>
        </w:rPr>
        <w:lastRenderedPageBreak/>
        <w:t>qualification once it began to bomb North Vietnam.</w:t>
      </w:r>
      <w:r w:rsidRPr="003544DA">
        <w:rPr>
          <w:rStyle w:val="FootnoteReference"/>
          <w:rFonts w:asciiTheme="minorHAnsi" w:hAnsiTheme="minorHAnsi"/>
        </w:rPr>
        <w:footnoteReference w:id="35"/>
      </w:r>
      <w:r w:rsidRPr="003544DA">
        <w:rPr>
          <w:rFonts w:asciiTheme="minorHAnsi" w:hAnsiTheme="minorHAnsi"/>
        </w:rPr>
        <w:t xml:space="preserve"> For its part, the DRV never denied that it was involved in an IAC with the U.S.</w:t>
      </w:r>
    </w:p>
    <w:p w14:paraId="385F5BEC" w14:textId="2995F3B3"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Hostilities between North Vietnam and South Vietnam are more difficult to qualify. The DRV never publicly articulated a position on that issue, because it always denied that its forces were engaged in South Vietnam. </w:t>
      </w:r>
      <w:r w:rsidR="005B02D7">
        <w:rPr>
          <w:rFonts w:asciiTheme="minorHAnsi" w:hAnsiTheme="minorHAnsi"/>
        </w:rPr>
        <w:t>By contrast, t</w:t>
      </w:r>
      <w:r w:rsidRPr="003544DA">
        <w:rPr>
          <w:rFonts w:asciiTheme="minorHAnsi" w:hAnsiTheme="minorHAnsi"/>
        </w:rPr>
        <w:t xml:space="preserve">he </w:t>
      </w:r>
      <w:r w:rsidR="00185913" w:rsidRPr="003544DA">
        <w:rPr>
          <w:rFonts w:asciiTheme="minorHAnsi" w:hAnsiTheme="minorHAnsi"/>
        </w:rPr>
        <w:t>U.S.</w:t>
      </w:r>
      <w:r w:rsidRPr="003544DA">
        <w:rPr>
          <w:rFonts w:asciiTheme="minorHAnsi" w:hAnsiTheme="minorHAnsi"/>
        </w:rPr>
        <w:t xml:space="preserve"> viewed the conflict as international once large numbers of American, Australian, Kiwi, Korean, and Thai soldiers began to engage in combat in South Vietnam, and eventually convinced the RVN to (reluctantly) accept that qualification.</w:t>
      </w:r>
      <w:r w:rsidRPr="003544DA">
        <w:rPr>
          <w:rStyle w:val="FootnoteReference"/>
          <w:rFonts w:asciiTheme="minorHAnsi" w:hAnsiTheme="minorHAnsi"/>
        </w:rPr>
        <w:footnoteReference w:id="36"/>
      </w:r>
    </w:p>
    <w:p w14:paraId="3287EAE9" w14:textId="72493259"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The most complicated issue </w:t>
      </w:r>
      <w:r w:rsidR="006A7007" w:rsidRPr="003544DA">
        <w:rPr>
          <w:rFonts w:asciiTheme="minorHAnsi" w:hAnsiTheme="minorHAnsi"/>
        </w:rPr>
        <w:t>—</w:t>
      </w:r>
      <w:r w:rsidRPr="003544DA">
        <w:rPr>
          <w:rFonts w:asciiTheme="minorHAnsi" w:hAnsiTheme="minorHAnsi"/>
        </w:rPr>
        <w:t xml:space="preserve"> and the most important, because it </w:t>
      </w:r>
      <w:r w:rsidR="009D6EA3" w:rsidRPr="003544DA">
        <w:rPr>
          <w:rFonts w:asciiTheme="minorHAnsi" w:hAnsiTheme="minorHAnsi"/>
        </w:rPr>
        <w:t>determined</w:t>
      </w:r>
      <w:r w:rsidRPr="003544DA">
        <w:rPr>
          <w:rFonts w:asciiTheme="minorHAnsi" w:hAnsiTheme="minorHAnsi"/>
        </w:rPr>
        <w:t xml:space="preserve"> the legality of many </w:t>
      </w:r>
      <w:r w:rsidR="00185913" w:rsidRPr="003544DA">
        <w:rPr>
          <w:rFonts w:asciiTheme="minorHAnsi" w:hAnsiTheme="minorHAnsi"/>
        </w:rPr>
        <w:t>U.S.</w:t>
      </w:r>
      <w:r w:rsidRPr="003544DA">
        <w:rPr>
          <w:rFonts w:asciiTheme="minorHAnsi" w:hAnsiTheme="minorHAnsi"/>
        </w:rPr>
        <w:t xml:space="preserve"> practices during the war </w:t>
      </w:r>
      <w:r w:rsidR="006A7007" w:rsidRPr="003544DA">
        <w:rPr>
          <w:rFonts w:asciiTheme="minorHAnsi" w:hAnsiTheme="minorHAnsi"/>
        </w:rPr>
        <w:t>—</w:t>
      </w:r>
      <w:r w:rsidRPr="003544DA">
        <w:rPr>
          <w:rFonts w:asciiTheme="minorHAnsi" w:hAnsiTheme="minorHAnsi"/>
        </w:rPr>
        <w:t xml:space="preserve"> is whether the hostilities in South Vietnam between the NLF and the RVN were part of the larger international armed conflict or were best understood as a </w:t>
      </w:r>
      <w:r w:rsidR="002F4A2D" w:rsidRPr="003544DA">
        <w:rPr>
          <w:rFonts w:asciiTheme="minorHAnsi" w:hAnsiTheme="minorHAnsi"/>
        </w:rPr>
        <w:t>NIAC</w:t>
      </w:r>
      <w:r w:rsidRPr="003544DA">
        <w:rPr>
          <w:rFonts w:asciiTheme="minorHAnsi" w:hAnsiTheme="minorHAnsi"/>
        </w:rPr>
        <w:t>. The parties themselves took the former position, though for very different reasons. In the DRV’s view, the NLF were engaged in a war of national liberation against the RVN and thus</w:t>
      </w:r>
      <w:r w:rsidR="009D6EA3" w:rsidRPr="003544DA">
        <w:rPr>
          <w:rFonts w:asciiTheme="minorHAnsi" w:hAnsiTheme="minorHAnsi"/>
        </w:rPr>
        <w:t>, in keeping with communist legal theory at the time,</w:t>
      </w:r>
      <w:r w:rsidRPr="003544DA">
        <w:rPr>
          <w:rFonts w:asciiTheme="minorHAnsi" w:hAnsiTheme="minorHAnsi"/>
        </w:rPr>
        <w:t xml:space="preserve"> the conflict was international</w:t>
      </w:r>
      <w:r w:rsidR="009D6EA3" w:rsidRPr="003544DA">
        <w:rPr>
          <w:rFonts w:asciiTheme="minorHAnsi" w:hAnsiTheme="minorHAnsi"/>
        </w:rPr>
        <w:t>.</w:t>
      </w:r>
      <w:r w:rsidRPr="003544DA">
        <w:rPr>
          <w:rStyle w:val="FootnoteReference"/>
          <w:rFonts w:asciiTheme="minorHAnsi" w:hAnsiTheme="minorHAnsi"/>
        </w:rPr>
        <w:footnoteReference w:id="37"/>
      </w:r>
      <w:r w:rsidR="003537B3" w:rsidRPr="003544DA">
        <w:rPr>
          <w:rFonts w:asciiTheme="minorHAnsi" w:hAnsiTheme="minorHAnsi"/>
        </w:rPr>
        <w:t xml:space="preserve"> </w:t>
      </w:r>
      <w:r w:rsidRPr="003544DA">
        <w:rPr>
          <w:rFonts w:asciiTheme="minorHAnsi" w:hAnsiTheme="minorHAnsi"/>
        </w:rPr>
        <w:t xml:space="preserve">The </w:t>
      </w:r>
      <w:r w:rsidR="00185913" w:rsidRPr="003544DA">
        <w:rPr>
          <w:rFonts w:asciiTheme="minorHAnsi" w:hAnsiTheme="minorHAnsi"/>
        </w:rPr>
        <w:t>U.S.</w:t>
      </w:r>
      <w:r w:rsidRPr="003544DA">
        <w:rPr>
          <w:rFonts w:asciiTheme="minorHAnsi" w:hAnsiTheme="minorHAnsi"/>
        </w:rPr>
        <w:t xml:space="preserve"> and the RVN</w:t>
      </w:r>
      <w:r w:rsidR="009D6EA3" w:rsidRPr="003544DA">
        <w:rPr>
          <w:rFonts w:asciiTheme="minorHAnsi" w:hAnsiTheme="minorHAnsi"/>
        </w:rPr>
        <w:t xml:space="preserve"> </w:t>
      </w:r>
      <w:r w:rsidR="002D5DB6" w:rsidRPr="003544DA">
        <w:rPr>
          <w:rFonts w:asciiTheme="minorHAnsi" w:hAnsiTheme="minorHAnsi"/>
        </w:rPr>
        <w:t>denied that the NLF was a national-liberation movement</w:t>
      </w:r>
      <w:r w:rsidR="009D6EA3" w:rsidRPr="003544DA">
        <w:rPr>
          <w:rFonts w:asciiTheme="minorHAnsi" w:hAnsiTheme="minorHAnsi"/>
        </w:rPr>
        <w:t xml:space="preserve">, </w:t>
      </w:r>
      <w:r w:rsidR="002D5DB6" w:rsidRPr="003544DA">
        <w:rPr>
          <w:rFonts w:asciiTheme="minorHAnsi" w:hAnsiTheme="minorHAnsi"/>
        </w:rPr>
        <w:t xml:space="preserve">but they nevertheless insisted </w:t>
      </w:r>
      <w:r w:rsidRPr="003544DA">
        <w:rPr>
          <w:rFonts w:asciiTheme="minorHAnsi" w:hAnsiTheme="minorHAnsi"/>
        </w:rPr>
        <w:t xml:space="preserve">that the hostilities in South Vietnam </w:t>
      </w:r>
      <w:r w:rsidR="009D6EA3" w:rsidRPr="003544DA">
        <w:rPr>
          <w:rFonts w:asciiTheme="minorHAnsi" w:hAnsiTheme="minorHAnsi"/>
        </w:rPr>
        <w:t>qualified as</w:t>
      </w:r>
      <w:r w:rsidRPr="003544DA">
        <w:rPr>
          <w:rFonts w:asciiTheme="minorHAnsi" w:hAnsiTheme="minorHAnsi"/>
        </w:rPr>
        <w:t xml:space="preserve"> a</w:t>
      </w:r>
      <w:r w:rsidR="002D5DB6" w:rsidRPr="003544DA">
        <w:rPr>
          <w:rFonts w:asciiTheme="minorHAnsi" w:hAnsiTheme="minorHAnsi"/>
        </w:rPr>
        <w:t xml:space="preserve">n </w:t>
      </w:r>
      <w:r w:rsidR="002F4A2D" w:rsidRPr="003544DA">
        <w:rPr>
          <w:rFonts w:asciiTheme="minorHAnsi" w:hAnsiTheme="minorHAnsi"/>
        </w:rPr>
        <w:t>IAC</w:t>
      </w:r>
      <w:r w:rsidRPr="003544DA">
        <w:rPr>
          <w:rFonts w:asciiTheme="minorHAnsi" w:hAnsiTheme="minorHAnsi"/>
        </w:rPr>
        <w:t xml:space="preserve"> because they </w:t>
      </w:r>
      <w:r w:rsidR="002F4A2D" w:rsidRPr="003544DA">
        <w:rPr>
          <w:rFonts w:asciiTheme="minorHAnsi" w:hAnsiTheme="minorHAnsi"/>
        </w:rPr>
        <w:t>believed the DRV both created and controlled</w:t>
      </w:r>
      <w:r w:rsidRPr="003544DA">
        <w:rPr>
          <w:rFonts w:asciiTheme="minorHAnsi" w:hAnsiTheme="minorHAnsi"/>
        </w:rPr>
        <w:t xml:space="preserve"> the NLF, making </w:t>
      </w:r>
      <w:r w:rsidR="009D6EA3" w:rsidRPr="003544DA">
        <w:rPr>
          <w:rFonts w:asciiTheme="minorHAnsi" w:hAnsiTheme="minorHAnsi"/>
        </w:rPr>
        <w:t>the NLF’s</w:t>
      </w:r>
      <w:r w:rsidRPr="003544DA">
        <w:rPr>
          <w:rFonts w:asciiTheme="minorHAnsi" w:hAnsiTheme="minorHAnsi"/>
        </w:rPr>
        <w:t xml:space="preserve"> hostilities part of </w:t>
      </w:r>
      <w:r w:rsidR="002F4A2D" w:rsidRPr="003544DA">
        <w:rPr>
          <w:rFonts w:asciiTheme="minorHAnsi" w:hAnsiTheme="minorHAnsi"/>
        </w:rPr>
        <w:t>its</w:t>
      </w:r>
      <w:r w:rsidR="0074457A" w:rsidRPr="003544DA">
        <w:rPr>
          <w:rFonts w:asciiTheme="minorHAnsi" w:hAnsiTheme="minorHAnsi"/>
        </w:rPr>
        <w:t xml:space="preserve"> larger</w:t>
      </w:r>
      <w:r w:rsidR="002F4A2D" w:rsidRPr="003544DA">
        <w:rPr>
          <w:rFonts w:asciiTheme="minorHAnsi" w:hAnsiTheme="minorHAnsi"/>
        </w:rPr>
        <w:t xml:space="preserve"> conflict with the DRV</w:t>
      </w:r>
      <w:r w:rsidRPr="003544DA">
        <w:rPr>
          <w:rFonts w:asciiTheme="minorHAnsi" w:hAnsiTheme="minorHAnsi"/>
        </w:rPr>
        <w:t>.</w:t>
      </w:r>
      <w:r w:rsidR="0042568B" w:rsidRPr="003544DA">
        <w:rPr>
          <w:rStyle w:val="FootnoteReference"/>
          <w:rFonts w:asciiTheme="minorHAnsi" w:hAnsiTheme="minorHAnsi"/>
        </w:rPr>
        <w:footnoteReference w:id="38"/>
      </w:r>
      <w:r w:rsidRPr="003544DA">
        <w:rPr>
          <w:rFonts w:asciiTheme="minorHAnsi" w:hAnsiTheme="minorHAnsi"/>
        </w:rPr>
        <w:t xml:space="preserve"> Interestingly, the </w:t>
      </w:r>
      <w:r w:rsidR="00B72A96" w:rsidRPr="003544DA">
        <w:rPr>
          <w:rFonts w:asciiTheme="minorHAnsi" w:hAnsiTheme="minorHAnsi"/>
        </w:rPr>
        <w:t>International Committee of the Red Cross — custodian of the laws of war for</w:t>
      </w:r>
      <w:r w:rsidR="009D6EA3" w:rsidRPr="003544DA">
        <w:rPr>
          <w:rFonts w:asciiTheme="minorHAnsi" w:hAnsiTheme="minorHAnsi"/>
        </w:rPr>
        <w:t xml:space="preserve"> more than</w:t>
      </w:r>
      <w:r w:rsidR="00B72A96" w:rsidRPr="003544DA">
        <w:rPr>
          <w:rFonts w:asciiTheme="minorHAnsi" w:hAnsiTheme="minorHAnsi"/>
        </w:rPr>
        <w:t xml:space="preserve"> a century —</w:t>
      </w:r>
      <w:r w:rsidRPr="003544DA">
        <w:rPr>
          <w:rFonts w:asciiTheme="minorHAnsi" w:hAnsiTheme="minorHAnsi"/>
        </w:rPr>
        <w:t xml:space="preserve"> concluded that the hostilities were an IAC via yet another path: in its view, any “civil war” in which either the legitimate government or the rebels received military support from a foreign state qualified as international.</w:t>
      </w:r>
      <w:r w:rsidRPr="003544DA">
        <w:rPr>
          <w:rStyle w:val="FootnoteReference"/>
          <w:rFonts w:asciiTheme="minorHAnsi" w:hAnsiTheme="minorHAnsi"/>
        </w:rPr>
        <w:footnoteReference w:id="39"/>
      </w:r>
    </w:p>
    <w:p w14:paraId="29D439B5" w14:textId="74E59F3F"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It is difficult to credit any of these rationales. The ICRC’s theory was inconsistent with state practice at the time, which</w:t>
      </w:r>
      <w:r w:rsidR="009D6EA3" w:rsidRPr="003544DA">
        <w:rPr>
          <w:rFonts w:asciiTheme="minorHAnsi" w:hAnsiTheme="minorHAnsi"/>
        </w:rPr>
        <w:t xml:space="preserve"> as noted</w:t>
      </w:r>
      <w:r w:rsidRPr="003544DA">
        <w:rPr>
          <w:rFonts w:asciiTheme="minorHAnsi" w:hAnsiTheme="minorHAnsi"/>
        </w:rPr>
        <w:t xml:space="preserve"> made clear that foreign states could assist a legitimate government without internationalizing a conflict. Indeed, when the ICRC </w:t>
      </w:r>
      <w:r w:rsidR="009D6EA3" w:rsidRPr="003544DA">
        <w:rPr>
          <w:rFonts w:asciiTheme="minorHAnsi" w:hAnsiTheme="minorHAnsi"/>
        </w:rPr>
        <w:t xml:space="preserve">later </w:t>
      </w:r>
      <w:r w:rsidRPr="003544DA">
        <w:rPr>
          <w:rFonts w:asciiTheme="minorHAnsi" w:hAnsiTheme="minorHAnsi"/>
        </w:rPr>
        <w:t>formally proposed its position in 1971 during the negotiations that led to the two</w:t>
      </w:r>
      <w:r w:rsidR="0074457A" w:rsidRPr="003544DA">
        <w:rPr>
          <w:rFonts w:asciiTheme="minorHAnsi" w:hAnsiTheme="minorHAnsi"/>
        </w:rPr>
        <w:t xml:space="preserve"> post-Vietnam</w:t>
      </w:r>
      <w:r w:rsidRPr="003544DA">
        <w:rPr>
          <w:rFonts w:asciiTheme="minorHAnsi" w:hAnsiTheme="minorHAnsi"/>
        </w:rPr>
        <w:t xml:space="preserve"> Additional Protocols</w:t>
      </w:r>
      <w:r w:rsidR="0074457A" w:rsidRPr="003544DA">
        <w:rPr>
          <w:rFonts w:asciiTheme="minorHAnsi" w:hAnsiTheme="minorHAnsi"/>
        </w:rPr>
        <w:t xml:space="preserve"> to the Geneva Conventions (1977)</w:t>
      </w:r>
      <w:r w:rsidRPr="003544DA">
        <w:rPr>
          <w:rFonts w:asciiTheme="minorHAnsi" w:hAnsiTheme="minorHAnsi"/>
        </w:rPr>
        <w:t xml:space="preserve">, states </w:t>
      </w:r>
      <w:r w:rsidRPr="003544DA">
        <w:rPr>
          <w:rFonts w:asciiTheme="minorHAnsi" w:hAnsiTheme="minorHAnsi"/>
        </w:rPr>
        <w:lastRenderedPageBreak/>
        <w:t>overwhelmingly rejected it.</w:t>
      </w:r>
      <w:r w:rsidRPr="003544DA">
        <w:rPr>
          <w:rStyle w:val="FootnoteReference"/>
          <w:rFonts w:asciiTheme="minorHAnsi" w:hAnsiTheme="minorHAnsi"/>
        </w:rPr>
        <w:footnoteReference w:id="40"/>
      </w:r>
      <w:r w:rsidRPr="003544DA">
        <w:rPr>
          <w:rFonts w:asciiTheme="minorHAnsi" w:hAnsiTheme="minorHAnsi"/>
        </w:rPr>
        <w:t xml:space="preserve"> The </w:t>
      </w:r>
      <w:r w:rsidR="00185913" w:rsidRPr="003544DA">
        <w:rPr>
          <w:rFonts w:asciiTheme="minorHAnsi" w:hAnsiTheme="minorHAnsi"/>
        </w:rPr>
        <w:t>U.S.</w:t>
      </w:r>
      <w:r w:rsidRPr="003544DA">
        <w:rPr>
          <w:rFonts w:asciiTheme="minorHAnsi" w:hAnsiTheme="minorHAnsi"/>
        </w:rPr>
        <w:t xml:space="preserve">/RVN position was legally stronger: if the NLF was nothing more than an extension of the DRV, the conflict between the NLF and the RVN </w:t>
      </w:r>
      <w:r w:rsidR="002F4A2D" w:rsidRPr="003544DA">
        <w:rPr>
          <w:rFonts w:asciiTheme="minorHAnsi" w:hAnsiTheme="minorHAnsi"/>
        </w:rPr>
        <w:t>was</w:t>
      </w:r>
      <w:r w:rsidRPr="003544DA">
        <w:rPr>
          <w:rFonts w:asciiTheme="minorHAnsi" w:hAnsiTheme="minorHAnsi"/>
        </w:rPr>
        <w:t xml:space="preserve"> indeed international. </w:t>
      </w:r>
      <w:r w:rsidR="002F4A2D" w:rsidRPr="003544DA">
        <w:rPr>
          <w:rFonts w:asciiTheme="minorHAnsi" w:hAnsiTheme="minorHAnsi"/>
        </w:rPr>
        <w:t>I</w:t>
      </w:r>
      <w:r w:rsidRPr="003544DA">
        <w:rPr>
          <w:rFonts w:asciiTheme="minorHAnsi" w:hAnsiTheme="minorHAnsi"/>
        </w:rPr>
        <w:t>t is anything but clear</w:t>
      </w:r>
      <w:r w:rsidR="002F4A2D" w:rsidRPr="003544DA">
        <w:rPr>
          <w:rFonts w:asciiTheme="minorHAnsi" w:hAnsiTheme="minorHAnsi"/>
        </w:rPr>
        <w:t>, however, that</w:t>
      </w:r>
      <w:r w:rsidRPr="003544DA">
        <w:rPr>
          <w:rFonts w:asciiTheme="minorHAnsi" w:hAnsiTheme="minorHAnsi"/>
        </w:rPr>
        <w:t xml:space="preserve"> the NLF was created and controlled by the DRV.</w:t>
      </w:r>
      <w:r w:rsidR="002F4A2D" w:rsidRPr="003544DA">
        <w:rPr>
          <w:rStyle w:val="FootnoteReference"/>
          <w:rFonts w:asciiTheme="minorHAnsi" w:hAnsiTheme="minorHAnsi"/>
        </w:rPr>
        <w:footnoteReference w:id="41"/>
      </w:r>
      <w:r w:rsidRPr="003544DA">
        <w:rPr>
          <w:rFonts w:asciiTheme="minorHAnsi" w:hAnsiTheme="minorHAnsi"/>
        </w:rPr>
        <w:t xml:space="preserve"> If not, the DRV’s assistance would not have sufficed to internationalize the conflict. The DRV’s position, in turn, was both legally and factually questionable. Legally, there was no agreement among states at the time that wars of national liberation qualified as international armed conflicts </w:t>
      </w:r>
      <w:r w:rsidR="006A7007" w:rsidRPr="003544DA">
        <w:rPr>
          <w:rFonts w:asciiTheme="minorHAnsi" w:hAnsiTheme="minorHAnsi"/>
        </w:rPr>
        <w:t>—</w:t>
      </w:r>
      <w:r w:rsidRPr="003544DA">
        <w:rPr>
          <w:rFonts w:asciiTheme="minorHAnsi" w:hAnsiTheme="minorHAnsi"/>
        </w:rPr>
        <w:t xml:space="preserve"> although the First Additional Protocol would ultimately, and controversially, adopt that position. </w:t>
      </w:r>
      <w:r w:rsidR="00C715BE" w:rsidRPr="003544DA">
        <w:rPr>
          <w:rFonts w:asciiTheme="minorHAnsi" w:hAnsiTheme="minorHAnsi"/>
        </w:rPr>
        <w:t>Moreover</w:t>
      </w:r>
      <w:r w:rsidRPr="003544DA">
        <w:rPr>
          <w:rFonts w:asciiTheme="minorHAnsi" w:hAnsiTheme="minorHAnsi"/>
        </w:rPr>
        <w:t>, as discussed earlier, it is far from self-evident that the NLF was fighting a war of national liberation against the RVN.</w:t>
      </w:r>
    </w:p>
    <w:p w14:paraId="7F3C3F8E" w14:textId="44383CFF" w:rsidR="0060520D" w:rsidRPr="003544DA" w:rsidRDefault="0060520D" w:rsidP="00A36358">
      <w:pPr>
        <w:spacing w:line="276" w:lineRule="auto"/>
        <w:ind w:right="361" w:firstLine="720"/>
        <w:jc w:val="both"/>
        <w:rPr>
          <w:rFonts w:asciiTheme="minorHAnsi" w:hAnsiTheme="minorHAnsi"/>
        </w:rPr>
      </w:pPr>
      <w:r w:rsidRPr="003544DA">
        <w:rPr>
          <w:rFonts w:asciiTheme="minorHAnsi" w:hAnsiTheme="minorHAnsi"/>
        </w:rPr>
        <w:t xml:space="preserve">U.S. practices whose legality was questioned can be divided into four categories: (1) violations of the principles of distinction and proportionality; (2) use of prohibited weapons of war; (3) mistreatment of POWs; and (4) mistreatment of South Vietnamese civilians. </w:t>
      </w:r>
      <w:r w:rsidR="00C00C4E" w:rsidRPr="003544DA">
        <w:rPr>
          <w:rFonts w:asciiTheme="minorHAnsi" w:hAnsiTheme="minorHAnsi"/>
        </w:rPr>
        <w:t>B</w:t>
      </w:r>
      <w:r w:rsidRPr="003544DA">
        <w:rPr>
          <w:rFonts w:asciiTheme="minorHAnsi" w:hAnsiTheme="minorHAnsi"/>
        </w:rPr>
        <w:t xml:space="preserve">ombing of the DRV aside, U.S. practices </w:t>
      </w:r>
      <w:r w:rsidR="00C00C4E" w:rsidRPr="003544DA">
        <w:rPr>
          <w:rFonts w:asciiTheme="minorHAnsi" w:hAnsiTheme="minorHAnsi"/>
        </w:rPr>
        <w:t>generally</w:t>
      </w:r>
      <w:r w:rsidRPr="003544DA">
        <w:rPr>
          <w:rFonts w:asciiTheme="minorHAnsi" w:hAnsiTheme="minorHAnsi"/>
        </w:rPr>
        <w:t xml:space="preserve"> complied with the </w:t>
      </w:r>
      <w:r w:rsidRPr="003544DA">
        <w:rPr>
          <w:rFonts w:asciiTheme="minorHAnsi" w:hAnsiTheme="minorHAnsi"/>
          <w:i/>
          <w:iCs/>
        </w:rPr>
        <w:t>jus in bello</w:t>
      </w:r>
      <w:r w:rsidRPr="003544DA">
        <w:rPr>
          <w:rFonts w:asciiTheme="minorHAnsi" w:hAnsiTheme="minorHAnsi"/>
        </w:rPr>
        <w:t xml:space="preserve">, although individual military units undoubtedly engaged in unlawful </w:t>
      </w:r>
      <w:proofErr w:type="spellStart"/>
      <w:r w:rsidRPr="003544DA">
        <w:rPr>
          <w:rFonts w:asciiTheme="minorHAnsi" w:hAnsiTheme="minorHAnsi"/>
        </w:rPr>
        <w:t>behavior</w:t>
      </w:r>
      <w:proofErr w:type="spellEnd"/>
      <w:r w:rsidRPr="003544DA">
        <w:rPr>
          <w:rFonts w:asciiTheme="minorHAnsi" w:hAnsiTheme="minorHAnsi"/>
        </w:rPr>
        <w:t>.</w:t>
      </w:r>
    </w:p>
    <w:p w14:paraId="324F06A3" w14:textId="09765DA1"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The principle of distinction, which categorically prohibits the intentional targeting of civilian</w:t>
      </w:r>
      <w:r w:rsidR="00C00C4E" w:rsidRPr="003544DA">
        <w:rPr>
          <w:rFonts w:asciiTheme="minorHAnsi" w:hAnsiTheme="minorHAnsi"/>
        </w:rPr>
        <w:t xml:space="preserve">s and civilian </w:t>
      </w:r>
      <w:r w:rsidRPr="003544DA">
        <w:rPr>
          <w:rFonts w:asciiTheme="minorHAnsi" w:hAnsiTheme="minorHAnsi"/>
        </w:rPr>
        <w:t xml:space="preserve">objects, is at the heart of IHL. </w:t>
      </w:r>
      <w:r w:rsidR="00A7452F" w:rsidRPr="003544DA">
        <w:rPr>
          <w:rFonts w:asciiTheme="minorHAnsi" w:hAnsiTheme="minorHAnsi"/>
        </w:rPr>
        <w:t xml:space="preserve">Closely related is the principle of proportionality, which prohibits attacks on legitimate targets when the anticipated military advantage is outweighed by the expected collateral </w:t>
      </w:r>
      <w:r w:rsidR="00C00C4E" w:rsidRPr="003544DA">
        <w:rPr>
          <w:rFonts w:asciiTheme="minorHAnsi" w:hAnsiTheme="minorHAnsi"/>
        </w:rPr>
        <w:t xml:space="preserve">civilian </w:t>
      </w:r>
      <w:r w:rsidR="00A7452F" w:rsidRPr="003544DA">
        <w:rPr>
          <w:rFonts w:asciiTheme="minorHAnsi" w:hAnsiTheme="minorHAnsi"/>
        </w:rPr>
        <w:t>damage.</w:t>
      </w:r>
      <w:r w:rsidR="00F06F9D" w:rsidRPr="003544DA">
        <w:rPr>
          <w:rStyle w:val="FootnoteReference"/>
          <w:rFonts w:asciiTheme="minorHAnsi" w:hAnsiTheme="minorHAnsi"/>
        </w:rPr>
        <w:footnoteReference w:id="42"/>
      </w:r>
      <w:r w:rsidR="00A7452F" w:rsidRPr="003544DA">
        <w:rPr>
          <w:rFonts w:asciiTheme="minorHAnsi" w:hAnsiTheme="minorHAnsi"/>
        </w:rPr>
        <w:t xml:space="preserve"> </w:t>
      </w:r>
      <w:r w:rsidRPr="003544DA">
        <w:rPr>
          <w:rFonts w:asciiTheme="minorHAnsi" w:hAnsiTheme="minorHAnsi"/>
        </w:rPr>
        <w:t xml:space="preserve">Critics of </w:t>
      </w:r>
      <w:r w:rsidR="00185913" w:rsidRPr="003544DA">
        <w:rPr>
          <w:rFonts w:asciiTheme="minorHAnsi" w:hAnsiTheme="minorHAnsi"/>
        </w:rPr>
        <w:t>U.S.</w:t>
      </w:r>
      <w:r w:rsidRPr="003544DA">
        <w:rPr>
          <w:rFonts w:asciiTheme="minorHAnsi" w:hAnsiTheme="minorHAnsi"/>
        </w:rPr>
        <w:t xml:space="preserve"> involvement in the war questioned whether </w:t>
      </w:r>
      <w:r w:rsidR="00A7452F" w:rsidRPr="003544DA">
        <w:rPr>
          <w:rFonts w:asciiTheme="minorHAnsi" w:hAnsiTheme="minorHAnsi"/>
        </w:rPr>
        <w:t>a number of</w:t>
      </w:r>
      <w:r w:rsidRPr="003544DA">
        <w:rPr>
          <w:rFonts w:asciiTheme="minorHAnsi" w:hAnsiTheme="minorHAnsi"/>
        </w:rPr>
        <w:t xml:space="preserve"> common practices complied with </w:t>
      </w:r>
      <w:r w:rsidR="00A7452F" w:rsidRPr="003544DA">
        <w:rPr>
          <w:rFonts w:asciiTheme="minorHAnsi" w:hAnsiTheme="minorHAnsi"/>
        </w:rPr>
        <w:t>these</w:t>
      </w:r>
      <w:r w:rsidRPr="003544DA">
        <w:rPr>
          <w:rFonts w:asciiTheme="minorHAnsi" w:hAnsiTheme="minorHAnsi"/>
        </w:rPr>
        <w:t xml:space="preserve"> principle</w:t>
      </w:r>
      <w:r w:rsidR="00A7452F" w:rsidRPr="003544DA">
        <w:rPr>
          <w:rFonts w:asciiTheme="minorHAnsi" w:hAnsiTheme="minorHAnsi"/>
        </w:rPr>
        <w:t>s</w:t>
      </w:r>
      <w:r w:rsidRPr="003544DA">
        <w:rPr>
          <w:rFonts w:asciiTheme="minorHAnsi" w:hAnsiTheme="minorHAnsi"/>
        </w:rPr>
        <w:t xml:space="preserve">, which applied </w:t>
      </w:r>
      <w:r w:rsidR="0088618C" w:rsidRPr="003544DA">
        <w:rPr>
          <w:rFonts w:asciiTheme="minorHAnsi" w:hAnsiTheme="minorHAnsi"/>
        </w:rPr>
        <w:t xml:space="preserve">in both the North and </w:t>
      </w:r>
      <w:r w:rsidR="00C00C4E" w:rsidRPr="003544DA">
        <w:rPr>
          <w:rFonts w:asciiTheme="minorHAnsi" w:hAnsiTheme="minorHAnsi"/>
        </w:rPr>
        <w:t xml:space="preserve">the </w:t>
      </w:r>
      <w:r w:rsidR="0088618C" w:rsidRPr="003544DA">
        <w:rPr>
          <w:rFonts w:asciiTheme="minorHAnsi" w:hAnsiTheme="minorHAnsi"/>
        </w:rPr>
        <w:t>South</w:t>
      </w:r>
      <w:r w:rsidR="00B72A96" w:rsidRPr="003544DA">
        <w:rPr>
          <w:rFonts w:asciiTheme="minorHAnsi" w:hAnsiTheme="minorHAnsi"/>
        </w:rPr>
        <w:t xml:space="preserve"> </w:t>
      </w:r>
      <w:r w:rsidRPr="003544DA">
        <w:rPr>
          <w:rFonts w:asciiTheme="minorHAnsi" w:hAnsiTheme="minorHAnsi"/>
        </w:rPr>
        <w:t xml:space="preserve">regardless of whether hostilities </w:t>
      </w:r>
      <w:r w:rsidR="00B72A96" w:rsidRPr="003544DA">
        <w:rPr>
          <w:rFonts w:asciiTheme="minorHAnsi" w:hAnsiTheme="minorHAnsi"/>
        </w:rPr>
        <w:t>there</w:t>
      </w:r>
      <w:r w:rsidRPr="003544DA">
        <w:rPr>
          <w:rFonts w:asciiTheme="minorHAnsi" w:hAnsiTheme="minorHAnsi"/>
        </w:rPr>
        <w:t xml:space="preserve"> qualified as international or non-international.</w:t>
      </w:r>
    </w:p>
    <w:p w14:paraId="05B6856B" w14:textId="576E9F70" w:rsidR="0088618C" w:rsidRPr="003544DA" w:rsidRDefault="0088618C" w:rsidP="00A36358">
      <w:pPr>
        <w:spacing w:line="276" w:lineRule="auto"/>
        <w:ind w:right="361" w:firstLine="720"/>
        <w:jc w:val="both"/>
        <w:rPr>
          <w:rFonts w:asciiTheme="minorHAnsi" w:hAnsiTheme="minorHAnsi"/>
        </w:rPr>
      </w:pPr>
      <w:r w:rsidRPr="003544DA">
        <w:rPr>
          <w:rFonts w:asciiTheme="minorHAnsi" w:hAnsiTheme="minorHAnsi"/>
        </w:rPr>
        <w:t>A significant amount of criticism was focused on the U.S.’s bombing campaigns between 1965 and 1968 and again in 1972 (Operation Linebacker</w:t>
      </w:r>
      <w:r w:rsidR="00C00C4E" w:rsidRPr="003544DA">
        <w:rPr>
          <w:rFonts w:asciiTheme="minorHAnsi" w:hAnsiTheme="minorHAnsi"/>
        </w:rPr>
        <w:t xml:space="preserve"> I and II</w:t>
      </w:r>
      <w:r w:rsidRPr="003544DA">
        <w:rPr>
          <w:rFonts w:asciiTheme="minorHAnsi" w:hAnsiTheme="minorHAnsi"/>
        </w:rPr>
        <w:t xml:space="preserve">). Critics often denounced the very existence of the campaigns, but they also expressed </w:t>
      </w:r>
      <w:proofErr w:type="spellStart"/>
      <w:r w:rsidRPr="003544DA">
        <w:rPr>
          <w:rFonts w:asciiTheme="minorHAnsi" w:hAnsiTheme="minorHAnsi"/>
        </w:rPr>
        <w:t>skepticism</w:t>
      </w:r>
      <w:proofErr w:type="spellEnd"/>
      <w:r w:rsidRPr="003544DA">
        <w:rPr>
          <w:rFonts w:asciiTheme="minorHAnsi" w:hAnsiTheme="minorHAnsi"/>
        </w:rPr>
        <w:t xml:space="preserve"> about whether they were conducted in accordance with </w:t>
      </w:r>
      <w:r w:rsidRPr="003544DA">
        <w:rPr>
          <w:rFonts w:asciiTheme="minorHAnsi" w:hAnsiTheme="minorHAnsi"/>
          <w:i/>
          <w:iCs/>
        </w:rPr>
        <w:t>jus in bello</w:t>
      </w:r>
      <w:r w:rsidRPr="003544DA">
        <w:rPr>
          <w:rFonts w:asciiTheme="minorHAnsi" w:hAnsiTheme="minorHAnsi"/>
        </w:rPr>
        <w:t xml:space="preserve"> principles, particularly distinction. How, critics asked, could such intense bombing of the North </w:t>
      </w:r>
      <w:r w:rsidR="00C00C4E" w:rsidRPr="003544DA">
        <w:rPr>
          <w:rFonts w:asciiTheme="minorHAnsi" w:hAnsiTheme="minorHAnsi"/>
        </w:rPr>
        <w:t xml:space="preserve">— </w:t>
      </w:r>
      <w:r w:rsidRPr="003544DA">
        <w:rPr>
          <w:rFonts w:asciiTheme="minorHAnsi" w:hAnsiTheme="minorHAnsi"/>
        </w:rPr>
        <w:t xml:space="preserve">several times the tonnage of bombs the U.S. dropped during all of World War II </w:t>
      </w:r>
      <w:r w:rsidR="00C00C4E" w:rsidRPr="003544DA">
        <w:rPr>
          <w:rFonts w:asciiTheme="minorHAnsi" w:hAnsiTheme="minorHAnsi"/>
        </w:rPr>
        <w:t>—</w:t>
      </w:r>
      <w:r w:rsidRPr="003544DA">
        <w:rPr>
          <w:rFonts w:asciiTheme="minorHAnsi" w:hAnsiTheme="minorHAnsi"/>
        </w:rPr>
        <w:t xml:space="preserve"> have targeted</w:t>
      </w:r>
      <w:r w:rsidR="00C00C4E" w:rsidRPr="003544DA">
        <w:rPr>
          <w:rFonts w:asciiTheme="minorHAnsi" w:hAnsiTheme="minorHAnsi"/>
        </w:rPr>
        <w:t xml:space="preserve"> military</w:t>
      </w:r>
      <w:r w:rsidRPr="003544DA">
        <w:rPr>
          <w:rFonts w:asciiTheme="minorHAnsi" w:hAnsiTheme="minorHAnsi"/>
        </w:rPr>
        <w:t xml:space="preserve"> objectives alone? It was a natural question, given that counterinsurgency against anticolonial uprisings had long taken the form of using massive air power against civilian populations to destroy morale, including by Americans during World War II (as celebrated Air Force </w:t>
      </w:r>
      <w:r w:rsidRPr="003544DA">
        <w:rPr>
          <w:rFonts w:asciiTheme="minorHAnsi" w:hAnsiTheme="minorHAnsi"/>
        </w:rPr>
        <w:lastRenderedPageBreak/>
        <w:t>General Curtis LeMay reminded Americans in 1965).</w:t>
      </w:r>
      <w:r w:rsidRPr="003544DA">
        <w:rPr>
          <w:rFonts w:asciiTheme="minorHAnsi" w:hAnsiTheme="minorHAnsi"/>
          <w:vertAlign w:val="superscript"/>
        </w:rPr>
        <w:footnoteReference w:id="43"/>
      </w:r>
      <w:r w:rsidRPr="003544DA">
        <w:rPr>
          <w:rFonts w:asciiTheme="minorHAnsi" w:hAnsiTheme="minorHAnsi"/>
        </w:rPr>
        <w:t xml:space="preserve"> Moreover, early reports of Western journalists in North Vietnam, especially Harrison Salisbury’s articles in the </w:t>
      </w:r>
      <w:r w:rsidRPr="003544DA">
        <w:rPr>
          <w:rFonts w:asciiTheme="minorHAnsi" w:hAnsiTheme="minorHAnsi"/>
          <w:i/>
        </w:rPr>
        <w:t>New York Times</w:t>
      </w:r>
      <w:r w:rsidR="00C00C4E" w:rsidRPr="003544DA">
        <w:rPr>
          <w:rFonts w:asciiTheme="minorHAnsi" w:hAnsiTheme="minorHAnsi"/>
        </w:rPr>
        <w:t xml:space="preserve"> in winter 1966</w:t>
      </w:r>
      <w:r w:rsidR="00EA7F12" w:rsidRPr="003544DA">
        <w:rPr>
          <w:rFonts w:asciiTheme="minorHAnsi" w:hAnsiTheme="minorHAnsi"/>
        </w:rPr>
        <w:t>-</w:t>
      </w:r>
      <w:r w:rsidR="0074457A" w:rsidRPr="003544DA">
        <w:rPr>
          <w:rFonts w:asciiTheme="minorHAnsi" w:hAnsiTheme="minorHAnsi"/>
        </w:rPr>
        <w:t>6</w:t>
      </w:r>
      <w:r w:rsidR="00EA7F12" w:rsidRPr="003544DA">
        <w:rPr>
          <w:rFonts w:asciiTheme="minorHAnsi" w:hAnsiTheme="minorHAnsi"/>
        </w:rPr>
        <w:t>7</w:t>
      </w:r>
      <w:r w:rsidR="00C00C4E" w:rsidRPr="003544DA">
        <w:rPr>
          <w:rFonts w:asciiTheme="minorHAnsi" w:hAnsiTheme="minorHAnsi"/>
        </w:rPr>
        <w:t>,</w:t>
      </w:r>
      <w:r w:rsidRPr="003544DA">
        <w:rPr>
          <w:rFonts w:asciiTheme="minorHAnsi" w:hAnsiTheme="minorHAnsi"/>
        </w:rPr>
        <w:t xml:space="preserve"> </w:t>
      </w:r>
      <w:r w:rsidR="00491D2D" w:rsidRPr="003544DA">
        <w:rPr>
          <w:rFonts w:asciiTheme="minorHAnsi" w:hAnsiTheme="minorHAnsi"/>
        </w:rPr>
        <w:t>suggested</w:t>
      </w:r>
      <w:r w:rsidRPr="003544DA">
        <w:rPr>
          <w:rFonts w:asciiTheme="minorHAnsi" w:hAnsiTheme="minorHAnsi"/>
        </w:rPr>
        <w:t xml:space="preserve"> civilian death that was difficult to </w:t>
      </w:r>
      <w:r w:rsidR="00C00C4E" w:rsidRPr="003544DA">
        <w:rPr>
          <w:rFonts w:asciiTheme="minorHAnsi" w:hAnsiTheme="minorHAnsi"/>
        </w:rPr>
        <w:t>describe as</w:t>
      </w:r>
      <w:r w:rsidRPr="003544DA">
        <w:rPr>
          <w:rFonts w:asciiTheme="minorHAnsi" w:hAnsiTheme="minorHAnsi"/>
        </w:rPr>
        <w:t xml:space="preserve"> </w:t>
      </w:r>
      <w:r w:rsidR="00C00C4E" w:rsidRPr="003544DA">
        <w:rPr>
          <w:rFonts w:asciiTheme="minorHAnsi" w:hAnsiTheme="minorHAnsi"/>
        </w:rPr>
        <w:t xml:space="preserve">permissible </w:t>
      </w:r>
      <w:r w:rsidRPr="003544DA">
        <w:rPr>
          <w:rFonts w:asciiTheme="minorHAnsi" w:hAnsiTheme="minorHAnsi"/>
        </w:rPr>
        <w:t>collateral damage.</w:t>
      </w:r>
      <w:r w:rsidR="00491D2D" w:rsidRPr="003544DA">
        <w:rPr>
          <w:rFonts w:asciiTheme="minorHAnsi" w:hAnsiTheme="minorHAnsi"/>
        </w:rPr>
        <w:t xml:space="preserve"> </w:t>
      </w:r>
      <w:r w:rsidR="00155F58" w:rsidRPr="003544DA">
        <w:rPr>
          <w:rFonts w:asciiTheme="minorHAnsi" w:hAnsiTheme="minorHAnsi"/>
        </w:rPr>
        <w:t>(</w:t>
      </w:r>
      <w:r w:rsidR="00491D2D" w:rsidRPr="003544DA">
        <w:rPr>
          <w:rFonts w:asciiTheme="minorHAnsi" w:hAnsiTheme="minorHAnsi"/>
        </w:rPr>
        <w:t>Salisbury</w:t>
      </w:r>
      <w:r w:rsidR="005B02D7">
        <w:rPr>
          <w:rFonts w:asciiTheme="minorHAnsi" w:hAnsiTheme="minorHAnsi"/>
        </w:rPr>
        <w:t>’s reporting</w:t>
      </w:r>
      <w:r w:rsidR="00491D2D" w:rsidRPr="003544DA">
        <w:rPr>
          <w:rFonts w:asciiTheme="minorHAnsi" w:hAnsiTheme="minorHAnsi"/>
        </w:rPr>
        <w:t xml:space="preserve"> was </w:t>
      </w:r>
      <w:r w:rsidR="005B02D7">
        <w:rPr>
          <w:rFonts w:asciiTheme="minorHAnsi" w:hAnsiTheme="minorHAnsi"/>
        </w:rPr>
        <w:t>later</w:t>
      </w:r>
      <w:r w:rsidR="00491D2D" w:rsidRPr="003544DA">
        <w:rPr>
          <w:rFonts w:asciiTheme="minorHAnsi" w:hAnsiTheme="minorHAnsi"/>
        </w:rPr>
        <w:t xml:space="preserve"> scrutin</w:t>
      </w:r>
      <w:r w:rsidR="005B02D7">
        <w:rPr>
          <w:rFonts w:asciiTheme="minorHAnsi" w:hAnsiTheme="minorHAnsi"/>
        </w:rPr>
        <w:t>ized heavily</w:t>
      </w:r>
      <w:r w:rsidR="00491D2D" w:rsidRPr="003544DA">
        <w:rPr>
          <w:rFonts w:asciiTheme="minorHAnsi" w:hAnsiTheme="minorHAnsi"/>
        </w:rPr>
        <w:t xml:space="preserve">, </w:t>
      </w:r>
      <w:r w:rsidR="0074457A" w:rsidRPr="003544DA">
        <w:rPr>
          <w:rFonts w:asciiTheme="minorHAnsi" w:hAnsiTheme="minorHAnsi"/>
        </w:rPr>
        <w:t>including allegations that</w:t>
      </w:r>
      <w:r w:rsidR="00491D2D" w:rsidRPr="003544DA">
        <w:rPr>
          <w:rFonts w:asciiTheme="minorHAnsi" w:hAnsiTheme="minorHAnsi"/>
        </w:rPr>
        <w:t xml:space="preserve"> he relied on DRV propaganda, but the initial impact of his reporting was enormous.</w:t>
      </w:r>
      <w:r w:rsidR="002D6599" w:rsidRPr="003544DA">
        <w:rPr>
          <w:rStyle w:val="FootnoteReference"/>
          <w:rFonts w:asciiTheme="minorHAnsi" w:hAnsiTheme="minorHAnsi"/>
        </w:rPr>
        <w:footnoteReference w:id="44"/>
      </w:r>
      <w:r w:rsidR="00155F58" w:rsidRPr="003544DA">
        <w:rPr>
          <w:rFonts w:asciiTheme="minorHAnsi" w:hAnsiTheme="minorHAnsi"/>
        </w:rPr>
        <w:t>)</w:t>
      </w:r>
    </w:p>
    <w:p w14:paraId="415038C6" w14:textId="6806C3A4" w:rsidR="005A5C8B" w:rsidRPr="003544DA" w:rsidRDefault="005A5C8B" w:rsidP="00A36358">
      <w:pPr>
        <w:spacing w:line="276" w:lineRule="auto"/>
        <w:ind w:right="361" w:firstLine="720"/>
        <w:jc w:val="both"/>
        <w:rPr>
          <w:rFonts w:asciiTheme="minorHAnsi" w:hAnsiTheme="minorHAnsi"/>
        </w:rPr>
      </w:pPr>
      <w:r w:rsidRPr="003544DA">
        <w:rPr>
          <w:rFonts w:asciiTheme="minorHAnsi" w:hAnsiTheme="minorHAnsi"/>
        </w:rPr>
        <w:t xml:space="preserve">The truth was, however, that  </w:t>
      </w:r>
      <w:r w:rsidR="009621A2" w:rsidRPr="003544DA">
        <w:rPr>
          <w:rFonts w:asciiTheme="minorHAnsi" w:hAnsiTheme="minorHAnsi"/>
        </w:rPr>
        <w:t>very few</w:t>
      </w:r>
      <w:r w:rsidRPr="003544DA">
        <w:rPr>
          <w:rFonts w:asciiTheme="minorHAnsi" w:hAnsiTheme="minorHAnsi"/>
        </w:rPr>
        <w:t xml:space="preserve"> specific rules governing aerial bombardmen</w:t>
      </w:r>
      <w:r w:rsidR="00C00C4E" w:rsidRPr="003544DA">
        <w:rPr>
          <w:rFonts w:asciiTheme="minorHAnsi" w:hAnsiTheme="minorHAnsi"/>
        </w:rPr>
        <w:t>t</w:t>
      </w:r>
      <w:r w:rsidR="005B02D7">
        <w:rPr>
          <w:rFonts w:asciiTheme="minorHAnsi" w:hAnsiTheme="minorHAnsi"/>
        </w:rPr>
        <w:t xml:space="preserve"> existed at the time</w:t>
      </w:r>
      <w:r w:rsidR="00C00C4E" w:rsidRPr="003544DA">
        <w:rPr>
          <w:rFonts w:asciiTheme="minorHAnsi" w:hAnsiTheme="minorHAnsi"/>
        </w:rPr>
        <w:t xml:space="preserve"> —</w:t>
      </w:r>
      <w:r w:rsidRPr="003544DA">
        <w:rPr>
          <w:rFonts w:asciiTheme="minorHAnsi" w:hAnsiTheme="minorHAnsi"/>
        </w:rPr>
        <w:t xml:space="preserve"> and</w:t>
      </w:r>
      <w:r w:rsidR="009621A2" w:rsidRPr="003544DA">
        <w:rPr>
          <w:rFonts w:asciiTheme="minorHAnsi" w:hAnsiTheme="minorHAnsi"/>
        </w:rPr>
        <w:t xml:space="preserve"> </w:t>
      </w:r>
      <w:r w:rsidRPr="003544DA">
        <w:rPr>
          <w:rFonts w:asciiTheme="minorHAnsi" w:hAnsiTheme="minorHAnsi"/>
        </w:rPr>
        <w:t xml:space="preserve">as former Nuremberg prosecutor Telford Taylor </w:t>
      </w:r>
      <w:r w:rsidR="009621A2" w:rsidRPr="003544DA">
        <w:rPr>
          <w:rFonts w:asciiTheme="minorHAnsi" w:hAnsiTheme="minorHAnsi"/>
        </w:rPr>
        <w:t>noted</w:t>
      </w:r>
      <w:r w:rsidRPr="003544DA">
        <w:rPr>
          <w:rFonts w:asciiTheme="minorHAnsi" w:hAnsiTheme="minorHAnsi"/>
        </w:rPr>
        <w:t xml:space="preserve"> in</w:t>
      </w:r>
      <w:r w:rsidR="000E75E0" w:rsidRPr="003544DA">
        <w:rPr>
          <w:rFonts w:asciiTheme="minorHAnsi" w:hAnsiTheme="minorHAnsi"/>
        </w:rPr>
        <w:t xml:space="preserve"> his enormously successful 1970 book</w:t>
      </w:r>
      <w:r w:rsidRPr="003544DA">
        <w:rPr>
          <w:rFonts w:asciiTheme="minorHAnsi" w:hAnsiTheme="minorHAnsi"/>
        </w:rPr>
        <w:t xml:space="preserve"> </w:t>
      </w:r>
      <w:r w:rsidRPr="003544DA">
        <w:rPr>
          <w:rFonts w:asciiTheme="minorHAnsi" w:hAnsiTheme="minorHAnsi"/>
          <w:i/>
        </w:rPr>
        <w:t>Nuremberg and Vietnam</w:t>
      </w:r>
      <w:r w:rsidRPr="003544DA">
        <w:rPr>
          <w:rFonts w:asciiTheme="minorHAnsi" w:hAnsiTheme="minorHAnsi"/>
        </w:rPr>
        <w:t>,</w:t>
      </w:r>
      <w:r w:rsidR="00C67950" w:rsidRPr="003544DA">
        <w:rPr>
          <w:rStyle w:val="FootnoteReference"/>
          <w:rFonts w:asciiTheme="minorHAnsi" w:hAnsiTheme="minorHAnsi"/>
        </w:rPr>
        <w:footnoteReference w:id="45"/>
      </w:r>
      <w:r w:rsidRPr="003544DA">
        <w:rPr>
          <w:rFonts w:asciiTheme="minorHAnsi" w:hAnsiTheme="minorHAnsi"/>
        </w:rPr>
        <w:t xml:space="preserve"> no one had been punished for </w:t>
      </w:r>
      <w:r w:rsidR="002B7BCA" w:rsidRPr="003544DA">
        <w:rPr>
          <w:rFonts w:asciiTheme="minorHAnsi" w:hAnsiTheme="minorHAnsi"/>
        </w:rPr>
        <w:t>deliberately bombing</w:t>
      </w:r>
      <w:r w:rsidRPr="003544DA">
        <w:rPr>
          <w:rFonts w:asciiTheme="minorHAnsi" w:hAnsiTheme="minorHAnsi"/>
        </w:rPr>
        <w:t xml:space="preserve"> civilians at Nuremberg, in part because all parties to World War II </w:t>
      </w:r>
      <w:r w:rsidR="009621A2" w:rsidRPr="003544DA">
        <w:rPr>
          <w:rFonts w:asciiTheme="minorHAnsi" w:hAnsiTheme="minorHAnsi"/>
        </w:rPr>
        <w:t>had engaged in</w:t>
      </w:r>
      <w:r w:rsidRPr="003544DA">
        <w:rPr>
          <w:rFonts w:asciiTheme="minorHAnsi" w:hAnsiTheme="minorHAnsi"/>
        </w:rPr>
        <w:t xml:space="preserve"> it.</w:t>
      </w:r>
      <w:r w:rsidRPr="003544DA">
        <w:rPr>
          <w:rStyle w:val="FootnoteReference"/>
          <w:rFonts w:asciiTheme="minorHAnsi" w:hAnsiTheme="minorHAnsi"/>
        </w:rPr>
        <w:footnoteReference w:id="46"/>
      </w:r>
      <w:r w:rsidRPr="003544DA">
        <w:rPr>
          <w:rFonts w:asciiTheme="minorHAnsi" w:hAnsiTheme="minorHAnsi"/>
        </w:rPr>
        <w:t xml:space="preserve"> Customary principles surely prohibited directly targeting civilians, but state practice — equally surely — did not rule out strategic bombing of areas populated by civilians. And in any event, no cities were razed by the Air Force in Vietnam in the way that had occurred a quarter</w:t>
      </w:r>
      <w:r w:rsidR="00C00C4E" w:rsidRPr="003544DA">
        <w:rPr>
          <w:rFonts w:asciiTheme="minorHAnsi" w:hAnsiTheme="minorHAnsi"/>
        </w:rPr>
        <w:t>-</w:t>
      </w:r>
      <w:r w:rsidRPr="003544DA">
        <w:rPr>
          <w:rFonts w:asciiTheme="minorHAnsi" w:hAnsiTheme="minorHAnsi"/>
        </w:rPr>
        <w:t xml:space="preserve">century before across Europe and in Japan. </w:t>
      </w:r>
      <w:r w:rsidR="009621A2" w:rsidRPr="003544DA">
        <w:rPr>
          <w:rFonts w:asciiTheme="minorHAnsi" w:hAnsiTheme="minorHAnsi"/>
        </w:rPr>
        <w:t xml:space="preserve">Moreover, while </w:t>
      </w:r>
      <w:r w:rsidRPr="003544DA">
        <w:rPr>
          <w:rFonts w:asciiTheme="minorHAnsi" w:hAnsiTheme="minorHAnsi"/>
        </w:rPr>
        <w:t xml:space="preserve">it was clear that a great deal of bombing of the northern </w:t>
      </w:r>
      <w:r w:rsidR="00155F58" w:rsidRPr="003544DA">
        <w:rPr>
          <w:rFonts w:asciiTheme="minorHAnsi" w:hAnsiTheme="minorHAnsi"/>
        </w:rPr>
        <w:t xml:space="preserve">landscape </w:t>
      </w:r>
      <w:r w:rsidR="009621A2" w:rsidRPr="003544DA">
        <w:rPr>
          <w:rFonts w:asciiTheme="minorHAnsi" w:hAnsiTheme="minorHAnsi"/>
        </w:rPr>
        <w:t xml:space="preserve">was difficult to justify </w:t>
      </w:r>
      <w:r w:rsidRPr="003544DA">
        <w:rPr>
          <w:rFonts w:asciiTheme="minorHAnsi" w:hAnsiTheme="minorHAnsi"/>
        </w:rPr>
        <w:t xml:space="preserve">(like close air support or village bombings in the south on minimal suspicion of danger), it was equally </w:t>
      </w:r>
      <w:r w:rsidR="009621A2" w:rsidRPr="003544DA">
        <w:rPr>
          <w:rFonts w:asciiTheme="minorHAnsi" w:hAnsiTheme="minorHAnsi"/>
        </w:rPr>
        <w:t>difficult</w:t>
      </w:r>
      <w:r w:rsidRPr="003544DA">
        <w:rPr>
          <w:rFonts w:asciiTheme="minorHAnsi" w:hAnsiTheme="minorHAnsi"/>
        </w:rPr>
        <w:t xml:space="preserve"> to disprove the</w:t>
      </w:r>
      <w:r w:rsidR="009621A2" w:rsidRPr="003544DA">
        <w:rPr>
          <w:rFonts w:asciiTheme="minorHAnsi" w:hAnsiTheme="minorHAnsi"/>
        </w:rPr>
        <w:t xml:space="preserve"> U.S. government’s routine insistence</w:t>
      </w:r>
      <w:r w:rsidRPr="003544DA">
        <w:rPr>
          <w:rFonts w:asciiTheme="minorHAnsi" w:hAnsiTheme="minorHAnsi"/>
        </w:rPr>
        <w:t xml:space="preserve"> </w:t>
      </w:r>
      <w:r w:rsidR="00C00C4E" w:rsidRPr="003544DA">
        <w:rPr>
          <w:rFonts w:asciiTheme="minorHAnsi" w:hAnsiTheme="minorHAnsi"/>
        </w:rPr>
        <w:t xml:space="preserve">that </w:t>
      </w:r>
      <w:r w:rsidR="009621A2" w:rsidRPr="003544DA">
        <w:rPr>
          <w:rFonts w:asciiTheme="minorHAnsi" w:hAnsiTheme="minorHAnsi"/>
        </w:rPr>
        <w:t>it bombed</w:t>
      </w:r>
      <w:r w:rsidR="00C00C4E" w:rsidRPr="003544DA">
        <w:rPr>
          <w:rFonts w:asciiTheme="minorHAnsi" w:hAnsiTheme="minorHAnsi"/>
        </w:rPr>
        <w:t xml:space="preserve"> only</w:t>
      </w:r>
      <w:r w:rsidR="009621A2" w:rsidRPr="003544DA">
        <w:rPr>
          <w:rFonts w:asciiTheme="minorHAnsi" w:hAnsiTheme="minorHAnsi"/>
        </w:rPr>
        <w:t xml:space="preserve"> </w:t>
      </w:r>
      <w:r w:rsidRPr="003544DA">
        <w:rPr>
          <w:rFonts w:asciiTheme="minorHAnsi" w:hAnsiTheme="minorHAnsi"/>
        </w:rPr>
        <w:t>military targets</w:t>
      </w:r>
      <w:r w:rsidR="009621A2" w:rsidRPr="003544DA">
        <w:rPr>
          <w:rFonts w:asciiTheme="minorHAnsi" w:hAnsiTheme="minorHAnsi"/>
        </w:rPr>
        <w:t xml:space="preserve">. </w:t>
      </w:r>
      <w:r w:rsidR="00155F58" w:rsidRPr="003544DA">
        <w:rPr>
          <w:rFonts w:asciiTheme="minorHAnsi" w:hAnsiTheme="minorHAnsi"/>
        </w:rPr>
        <w:t xml:space="preserve">The factual disputes involved in allegations </w:t>
      </w:r>
      <w:r w:rsidR="0074457A" w:rsidRPr="003544DA">
        <w:rPr>
          <w:rFonts w:asciiTheme="minorHAnsi" w:hAnsiTheme="minorHAnsi"/>
        </w:rPr>
        <w:t>about indiscriminate bombing</w:t>
      </w:r>
      <w:r w:rsidR="00155F58" w:rsidRPr="003544DA">
        <w:rPr>
          <w:rFonts w:asciiTheme="minorHAnsi" w:hAnsiTheme="minorHAnsi"/>
        </w:rPr>
        <w:t xml:space="preserve"> even allowed one prominent revisionist historian to claim that “the application of American air power was probably the most restrained in modern warfare.”</w:t>
      </w:r>
      <w:r w:rsidR="00155F58" w:rsidRPr="003544DA">
        <w:rPr>
          <w:rStyle w:val="FootnoteReference"/>
          <w:rFonts w:asciiTheme="minorHAnsi" w:hAnsiTheme="minorHAnsi"/>
        </w:rPr>
        <w:footnoteReference w:id="47"/>
      </w:r>
      <w:r w:rsidR="00155F58" w:rsidRPr="003544DA">
        <w:rPr>
          <w:rFonts w:asciiTheme="minorHAnsi" w:hAnsiTheme="minorHAnsi"/>
        </w:rPr>
        <w:t xml:space="preserve"> E</w:t>
      </w:r>
      <w:r w:rsidR="009621A2" w:rsidRPr="003544DA">
        <w:rPr>
          <w:rFonts w:asciiTheme="minorHAnsi" w:hAnsiTheme="minorHAnsi"/>
        </w:rPr>
        <w:t xml:space="preserve">ven though the Air Force occasionally </w:t>
      </w:r>
      <w:r w:rsidR="00C00C4E" w:rsidRPr="003544DA">
        <w:rPr>
          <w:rFonts w:asciiTheme="minorHAnsi" w:hAnsiTheme="minorHAnsi"/>
        </w:rPr>
        <w:t>demolished</w:t>
      </w:r>
      <w:r w:rsidR="009621A2" w:rsidRPr="003544DA">
        <w:rPr>
          <w:rFonts w:asciiTheme="minorHAnsi" w:hAnsiTheme="minorHAnsi"/>
        </w:rPr>
        <w:t xml:space="preserve"> civilian objects — such as </w:t>
      </w:r>
      <w:r w:rsidRPr="003544DA">
        <w:rPr>
          <w:rFonts w:asciiTheme="minorHAnsi" w:hAnsiTheme="minorHAnsi"/>
        </w:rPr>
        <w:t xml:space="preserve">the Bach Mai Hospital </w:t>
      </w:r>
      <w:r w:rsidR="009621A2" w:rsidRPr="003544DA">
        <w:rPr>
          <w:rFonts w:asciiTheme="minorHAnsi" w:hAnsiTheme="minorHAnsi"/>
        </w:rPr>
        <w:t xml:space="preserve">during Operation Linebacker II </w:t>
      </w:r>
      <w:r w:rsidR="001E6AAA" w:rsidRPr="003544DA">
        <w:rPr>
          <w:rFonts w:asciiTheme="minorHAnsi" w:hAnsiTheme="minorHAnsi"/>
        </w:rPr>
        <w:t xml:space="preserve">— </w:t>
      </w:r>
      <w:r w:rsidRPr="003544DA">
        <w:rPr>
          <w:rFonts w:asciiTheme="minorHAnsi" w:hAnsiTheme="minorHAnsi"/>
        </w:rPr>
        <w:t>the Cornell Air War study group</w:t>
      </w:r>
      <w:r w:rsidR="009621A2" w:rsidRPr="003544DA">
        <w:rPr>
          <w:rFonts w:asciiTheme="minorHAnsi" w:hAnsiTheme="minorHAnsi"/>
        </w:rPr>
        <w:t xml:space="preserve"> was likely correct to asser</w:t>
      </w:r>
      <w:r w:rsidR="002B7BCA" w:rsidRPr="003544DA">
        <w:rPr>
          <w:rFonts w:asciiTheme="minorHAnsi" w:hAnsiTheme="minorHAnsi"/>
        </w:rPr>
        <w:t>t</w:t>
      </w:r>
      <w:r w:rsidR="009621A2" w:rsidRPr="003544DA">
        <w:rPr>
          <w:rFonts w:asciiTheme="minorHAnsi" w:hAnsiTheme="minorHAnsi"/>
        </w:rPr>
        <w:t xml:space="preserve"> in 1972 </w:t>
      </w:r>
      <w:r w:rsidRPr="003544DA">
        <w:rPr>
          <w:rFonts w:asciiTheme="minorHAnsi" w:hAnsiTheme="minorHAnsi"/>
        </w:rPr>
        <w:t xml:space="preserve">that “the central legal defect” of American bombing </w:t>
      </w:r>
      <w:r w:rsidR="009621A2" w:rsidRPr="003544DA">
        <w:rPr>
          <w:rFonts w:asciiTheme="minorHAnsi" w:hAnsiTheme="minorHAnsi"/>
        </w:rPr>
        <w:t>in the N</w:t>
      </w:r>
      <w:r w:rsidRPr="003544DA">
        <w:rPr>
          <w:rFonts w:asciiTheme="minorHAnsi" w:hAnsiTheme="minorHAnsi"/>
        </w:rPr>
        <w:t xml:space="preserve">orth and </w:t>
      </w:r>
      <w:r w:rsidR="009621A2" w:rsidRPr="003544DA">
        <w:rPr>
          <w:rFonts w:asciiTheme="minorHAnsi" w:hAnsiTheme="minorHAnsi"/>
        </w:rPr>
        <w:t>S</w:t>
      </w:r>
      <w:r w:rsidRPr="003544DA">
        <w:rPr>
          <w:rFonts w:asciiTheme="minorHAnsi" w:hAnsiTheme="minorHAnsi"/>
        </w:rPr>
        <w:t>outh (as well as in Cambodia and Laos) was</w:t>
      </w:r>
      <w:r w:rsidR="009621A2" w:rsidRPr="003544DA">
        <w:rPr>
          <w:rFonts w:asciiTheme="minorHAnsi" w:hAnsiTheme="minorHAnsi"/>
        </w:rPr>
        <w:t xml:space="preserve"> not that it violated the principle of distinction, but</w:t>
      </w:r>
      <w:r w:rsidRPr="003544DA">
        <w:rPr>
          <w:rFonts w:asciiTheme="minorHAnsi" w:hAnsiTheme="minorHAnsi"/>
        </w:rPr>
        <w:t xml:space="preserve"> that it “generally failed to comply with the rule of proportionality.”</w:t>
      </w:r>
      <w:r w:rsidRPr="003544DA">
        <w:rPr>
          <w:rStyle w:val="FootnoteReference"/>
          <w:rFonts w:asciiTheme="minorHAnsi" w:hAnsiTheme="minorHAnsi"/>
        </w:rPr>
        <w:footnoteReference w:id="48"/>
      </w:r>
    </w:p>
    <w:p w14:paraId="3D9EEBB5" w14:textId="73922FE2" w:rsidR="005A5C8B" w:rsidRPr="003544DA" w:rsidRDefault="002B7BCA" w:rsidP="00A36358">
      <w:pPr>
        <w:spacing w:line="276" w:lineRule="auto"/>
        <w:ind w:right="361" w:firstLine="720"/>
        <w:jc w:val="both"/>
        <w:rPr>
          <w:rFonts w:asciiTheme="minorHAnsi" w:hAnsiTheme="minorHAnsi"/>
        </w:rPr>
      </w:pPr>
      <w:r w:rsidRPr="003544DA">
        <w:rPr>
          <w:rFonts w:asciiTheme="minorHAnsi" w:hAnsiTheme="minorHAnsi"/>
        </w:rPr>
        <w:t xml:space="preserve">Even that conclusion was contestable, given the difficulty involved in comparing military advantage to collateral damage. </w:t>
      </w:r>
      <w:r w:rsidR="0074457A" w:rsidRPr="003544DA">
        <w:rPr>
          <w:rFonts w:asciiTheme="minorHAnsi" w:hAnsiTheme="minorHAnsi"/>
        </w:rPr>
        <w:t xml:space="preserve">By the end of the war, </w:t>
      </w:r>
      <w:r w:rsidR="0074457A" w:rsidRPr="003544DA">
        <w:rPr>
          <w:rFonts w:asciiTheme="minorHAnsi" w:hAnsiTheme="minorHAnsi"/>
        </w:rPr>
        <w:lastRenderedPageBreak/>
        <w:t>though, a</w:t>
      </w:r>
      <w:r w:rsidRPr="003544DA">
        <w:rPr>
          <w:rFonts w:asciiTheme="minorHAnsi" w:hAnsiTheme="minorHAnsi"/>
        </w:rPr>
        <w:t xml:space="preserve"> number of </w:t>
      </w:r>
      <w:r w:rsidR="00C432BA" w:rsidRPr="003544DA">
        <w:rPr>
          <w:rFonts w:asciiTheme="minorHAnsi" w:hAnsiTheme="minorHAnsi"/>
        </w:rPr>
        <w:t>lawyers</w:t>
      </w:r>
      <w:r w:rsidRPr="003544DA">
        <w:rPr>
          <w:rFonts w:asciiTheme="minorHAnsi" w:hAnsiTheme="minorHAnsi"/>
        </w:rPr>
        <w:t>, including Taylor himself</w:t>
      </w:r>
      <w:r w:rsidR="00155F58" w:rsidRPr="003544DA">
        <w:rPr>
          <w:rFonts w:asciiTheme="minorHAnsi" w:hAnsiTheme="minorHAnsi"/>
        </w:rPr>
        <w:t>, were willing to raise serious doubts about American aerial targeting, mainstreaming what had from the beginning been the preserve of marginal critics</w:t>
      </w:r>
      <w:r w:rsidR="00EA03EF" w:rsidRPr="003544DA">
        <w:rPr>
          <w:rFonts w:asciiTheme="minorHAnsi" w:hAnsiTheme="minorHAnsi"/>
        </w:rPr>
        <w:t>.</w:t>
      </w:r>
      <w:r w:rsidR="001E6AAA" w:rsidRPr="003544DA">
        <w:rPr>
          <w:rFonts w:asciiTheme="minorHAnsi" w:hAnsiTheme="minorHAnsi"/>
        </w:rPr>
        <w:t xml:space="preserve"> In the winter of 1972-73, Taylor travel</w:t>
      </w:r>
      <w:r w:rsidR="00EC0E24">
        <w:rPr>
          <w:rFonts w:asciiTheme="minorHAnsi" w:hAnsiTheme="minorHAnsi"/>
        </w:rPr>
        <w:t>l</w:t>
      </w:r>
      <w:r w:rsidR="001E6AAA" w:rsidRPr="003544DA">
        <w:rPr>
          <w:rFonts w:asciiTheme="minorHAnsi" w:hAnsiTheme="minorHAnsi"/>
        </w:rPr>
        <w:t xml:space="preserve">ed to Hanoi with </w:t>
      </w:r>
      <w:r w:rsidR="005A5C8B" w:rsidRPr="003544DA">
        <w:rPr>
          <w:rFonts w:asciiTheme="minorHAnsi" w:hAnsiTheme="minorHAnsi"/>
        </w:rPr>
        <w:t>folk singer Joan Baez</w:t>
      </w:r>
      <w:r w:rsidR="001E6AAA" w:rsidRPr="003544DA">
        <w:rPr>
          <w:rFonts w:asciiTheme="minorHAnsi" w:hAnsiTheme="minorHAnsi"/>
        </w:rPr>
        <w:t xml:space="preserve"> </w:t>
      </w:r>
      <w:r w:rsidR="005A5C8B" w:rsidRPr="003544DA">
        <w:rPr>
          <w:rFonts w:asciiTheme="minorHAnsi" w:hAnsiTheme="minorHAnsi"/>
        </w:rPr>
        <w:t>in order to deliver holiday mail to POWs and happened to be present during the wrath of Linebacker II</w:t>
      </w:r>
      <w:r w:rsidR="001E6AAA" w:rsidRPr="003544DA">
        <w:rPr>
          <w:rFonts w:asciiTheme="minorHAnsi" w:hAnsiTheme="minorHAnsi"/>
        </w:rPr>
        <w:t xml:space="preserve">. </w:t>
      </w:r>
      <w:r w:rsidR="005A5C8B" w:rsidRPr="003544DA">
        <w:rPr>
          <w:rFonts w:asciiTheme="minorHAnsi" w:hAnsiTheme="minorHAnsi"/>
        </w:rPr>
        <w:t>When he emerged from the bomb shelter near his hotel, reporters asked him whether</w:t>
      </w:r>
      <w:r w:rsidR="001E6AAA" w:rsidRPr="003544DA">
        <w:rPr>
          <w:rFonts w:asciiTheme="minorHAnsi" w:hAnsiTheme="minorHAnsi"/>
        </w:rPr>
        <w:t xml:space="preserve"> DRV authorities had deliberately shown him</w:t>
      </w:r>
      <w:r w:rsidR="005A5C8B" w:rsidRPr="003544DA">
        <w:rPr>
          <w:rFonts w:asciiTheme="minorHAnsi" w:hAnsiTheme="minorHAnsi"/>
        </w:rPr>
        <w:t xml:space="preserve"> Bach Mai and devastated residential areas. He responded: “We might not have seen some things that we would have liked to have seen, but nonetheless we did see the things we saw.” Instead of saying that such aerial fury was tragic but legal</w:t>
      </w:r>
      <w:r w:rsidR="001E6AAA" w:rsidRPr="003544DA">
        <w:rPr>
          <w:rFonts w:asciiTheme="minorHAnsi" w:hAnsiTheme="minorHAnsi"/>
        </w:rPr>
        <w:t xml:space="preserve"> — </w:t>
      </w:r>
      <w:r w:rsidR="005A5C8B" w:rsidRPr="003544DA">
        <w:rPr>
          <w:rFonts w:asciiTheme="minorHAnsi" w:hAnsiTheme="minorHAnsi"/>
        </w:rPr>
        <w:t xml:space="preserve">as he had in his book two years </w:t>
      </w:r>
      <w:r w:rsidR="001E6AAA" w:rsidRPr="003544DA">
        <w:rPr>
          <w:rFonts w:asciiTheme="minorHAnsi" w:hAnsiTheme="minorHAnsi"/>
        </w:rPr>
        <w:t>earlier —</w:t>
      </w:r>
      <w:r w:rsidR="00C00C4E" w:rsidRPr="003544DA">
        <w:rPr>
          <w:rFonts w:asciiTheme="minorHAnsi" w:hAnsiTheme="minorHAnsi"/>
        </w:rPr>
        <w:t xml:space="preserve"> </w:t>
      </w:r>
      <w:r w:rsidR="005A5C8B" w:rsidRPr="003544DA">
        <w:rPr>
          <w:rFonts w:asciiTheme="minorHAnsi" w:hAnsiTheme="minorHAnsi"/>
        </w:rPr>
        <w:t>Taylor</w:t>
      </w:r>
      <w:r w:rsidR="00C00C4E" w:rsidRPr="003544DA">
        <w:rPr>
          <w:rFonts w:asciiTheme="minorHAnsi" w:hAnsiTheme="minorHAnsi"/>
        </w:rPr>
        <w:t xml:space="preserve"> now</w:t>
      </w:r>
      <w:r w:rsidR="005A5C8B" w:rsidRPr="003544DA">
        <w:rPr>
          <w:rFonts w:asciiTheme="minorHAnsi" w:hAnsiTheme="minorHAnsi"/>
        </w:rPr>
        <w:t xml:space="preserve"> </w:t>
      </w:r>
      <w:r w:rsidR="001E6AAA" w:rsidRPr="003544DA">
        <w:rPr>
          <w:rFonts w:asciiTheme="minorHAnsi" w:hAnsiTheme="minorHAnsi"/>
        </w:rPr>
        <w:t>claimed</w:t>
      </w:r>
      <w:r w:rsidR="005A5C8B" w:rsidRPr="003544DA">
        <w:rPr>
          <w:rFonts w:asciiTheme="minorHAnsi" w:hAnsiTheme="minorHAnsi"/>
        </w:rPr>
        <w:t xml:space="preserve"> that American conduct</w:t>
      </w:r>
      <w:r w:rsidR="001E6AAA" w:rsidRPr="003544DA">
        <w:rPr>
          <w:rFonts w:asciiTheme="minorHAnsi" w:hAnsiTheme="minorHAnsi"/>
        </w:rPr>
        <w:t xml:space="preserve">, </w:t>
      </w:r>
      <w:r w:rsidR="005A5C8B" w:rsidRPr="003544DA">
        <w:rPr>
          <w:rFonts w:asciiTheme="minorHAnsi" w:hAnsiTheme="minorHAnsi"/>
        </w:rPr>
        <w:t>though</w:t>
      </w:r>
      <w:r w:rsidR="001E6AAA" w:rsidRPr="003544DA">
        <w:rPr>
          <w:rFonts w:asciiTheme="minorHAnsi" w:hAnsiTheme="minorHAnsi"/>
        </w:rPr>
        <w:t xml:space="preserve"> still</w:t>
      </w:r>
      <w:r w:rsidR="005A5C8B" w:rsidRPr="003544DA">
        <w:rPr>
          <w:rFonts w:asciiTheme="minorHAnsi" w:hAnsiTheme="minorHAnsi"/>
        </w:rPr>
        <w:t xml:space="preserve"> no</w:t>
      </w:r>
      <w:r w:rsidR="00C00C4E" w:rsidRPr="003544DA">
        <w:rPr>
          <w:rFonts w:asciiTheme="minorHAnsi" w:hAnsiTheme="minorHAnsi"/>
        </w:rPr>
        <w:t xml:space="preserve">t comparable </w:t>
      </w:r>
      <w:r w:rsidR="005A5C8B" w:rsidRPr="003544DA">
        <w:rPr>
          <w:rFonts w:asciiTheme="minorHAnsi" w:hAnsiTheme="minorHAnsi"/>
        </w:rPr>
        <w:t xml:space="preserve">to the </w:t>
      </w:r>
      <w:r w:rsidR="001E6AAA" w:rsidRPr="003544DA">
        <w:rPr>
          <w:rFonts w:asciiTheme="minorHAnsi" w:hAnsiTheme="minorHAnsi"/>
        </w:rPr>
        <w:t xml:space="preserve">destruction of cities during </w:t>
      </w:r>
      <w:r w:rsidR="005A5C8B" w:rsidRPr="003544DA">
        <w:rPr>
          <w:rFonts w:asciiTheme="minorHAnsi" w:hAnsiTheme="minorHAnsi"/>
        </w:rPr>
        <w:t>World War II</w:t>
      </w:r>
      <w:r w:rsidR="005C0384">
        <w:rPr>
          <w:rFonts w:asciiTheme="minorHAnsi" w:hAnsiTheme="minorHAnsi"/>
        </w:rPr>
        <w:t>,</w:t>
      </w:r>
      <w:r w:rsidR="005A5C8B" w:rsidRPr="003544DA">
        <w:rPr>
          <w:rFonts w:asciiTheme="minorHAnsi" w:hAnsiTheme="minorHAnsi"/>
        </w:rPr>
        <w:t xml:space="preserve"> incontestably </w:t>
      </w:r>
      <w:r w:rsidR="00C432BA" w:rsidRPr="003544DA">
        <w:rPr>
          <w:rFonts w:asciiTheme="minorHAnsi" w:hAnsiTheme="minorHAnsi"/>
        </w:rPr>
        <w:t>ran afoul of the cornerstone principles of the laws of war</w:t>
      </w:r>
      <w:r w:rsidR="005A5C8B" w:rsidRPr="003544DA">
        <w:rPr>
          <w:rFonts w:asciiTheme="minorHAnsi" w:hAnsiTheme="minorHAnsi"/>
        </w:rPr>
        <w:t>.</w:t>
      </w:r>
      <w:r w:rsidR="005A5C8B" w:rsidRPr="003544DA">
        <w:rPr>
          <w:rStyle w:val="FootnoteReference"/>
          <w:rFonts w:asciiTheme="minorHAnsi" w:hAnsiTheme="minorHAnsi"/>
        </w:rPr>
        <w:footnoteReference w:id="49"/>
      </w:r>
    </w:p>
    <w:p w14:paraId="4E2AF376" w14:textId="4A81EBA6" w:rsidR="00CC17F4" w:rsidRPr="003544DA" w:rsidRDefault="00DB63D6" w:rsidP="00A36358">
      <w:pPr>
        <w:spacing w:line="276" w:lineRule="auto"/>
        <w:ind w:right="361" w:firstLine="720"/>
        <w:jc w:val="both"/>
        <w:rPr>
          <w:rFonts w:asciiTheme="minorHAnsi" w:hAnsiTheme="minorHAnsi"/>
        </w:rPr>
      </w:pPr>
      <w:r w:rsidRPr="003544DA">
        <w:rPr>
          <w:rFonts w:asciiTheme="minorHAnsi" w:hAnsiTheme="minorHAnsi"/>
        </w:rPr>
        <w:t xml:space="preserve">A number of </w:t>
      </w:r>
      <w:r w:rsidR="00C00C4E" w:rsidRPr="003544DA">
        <w:rPr>
          <w:rFonts w:asciiTheme="minorHAnsi" w:hAnsiTheme="minorHAnsi"/>
        </w:rPr>
        <w:t xml:space="preserve">other </w:t>
      </w:r>
      <w:r w:rsidRPr="003544DA">
        <w:rPr>
          <w:rFonts w:asciiTheme="minorHAnsi" w:hAnsiTheme="minorHAnsi"/>
        </w:rPr>
        <w:t>controversial military practices took place in the context of counterinsurgency in the South. A particularly notorious practice</w:t>
      </w:r>
      <w:r w:rsidR="00462DC8" w:rsidRPr="003544DA">
        <w:rPr>
          <w:rFonts w:asciiTheme="minorHAnsi" w:hAnsiTheme="minorHAnsi"/>
        </w:rPr>
        <w:t xml:space="preserve"> </w:t>
      </w:r>
      <w:r w:rsidR="00CC17F4" w:rsidRPr="003544DA">
        <w:rPr>
          <w:rFonts w:asciiTheme="minorHAnsi" w:hAnsiTheme="minorHAnsi"/>
        </w:rPr>
        <w:t xml:space="preserve">was the </w:t>
      </w:r>
      <w:r w:rsidR="00185913" w:rsidRPr="003544DA">
        <w:rPr>
          <w:rFonts w:asciiTheme="minorHAnsi" w:hAnsiTheme="minorHAnsi"/>
        </w:rPr>
        <w:t>U.S.</w:t>
      </w:r>
      <w:r w:rsidR="00CC17F4" w:rsidRPr="003544DA">
        <w:rPr>
          <w:rFonts w:asciiTheme="minorHAnsi" w:hAnsiTheme="minorHAnsi"/>
        </w:rPr>
        <w:t>’s liberal use of “free fire” (artillery) and “free strike” (air) zones. Critics allege</w:t>
      </w:r>
      <w:r w:rsidRPr="003544DA">
        <w:rPr>
          <w:rFonts w:asciiTheme="minorHAnsi" w:hAnsiTheme="minorHAnsi"/>
        </w:rPr>
        <w:t>d</w:t>
      </w:r>
      <w:r w:rsidR="00CC17F4" w:rsidRPr="003544DA">
        <w:rPr>
          <w:rFonts w:asciiTheme="minorHAnsi" w:hAnsiTheme="minorHAnsi"/>
        </w:rPr>
        <w:t xml:space="preserve"> that such zones violated the principle of distinction because they permitted </w:t>
      </w:r>
      <w:r w:rsidR="00185913" w:rsidRPr="003544DA">
        <w:rPr>
          <w:rFonts w:asciiTheme="minorHAnsi" w:hAnsiTheme="minorHAnsi"/>
        </w:rPr>
        <w:t>U.S.</w:t>
      </w:r>
      <w:r w:rsidR="00CC17F4" w:rsidRPr="003544DA">
        <w:rPr>
          <w:rFonts w:asciiTheme="minorHAnsi" w:hAnsiTheme="minorHAnsi"/>
        </w:rPr>
        <w:t xml:space="preserve"> forces to presume that anyone found within a zone following ARVN efforts to remove the civilian population was a combatant who could be lawfully attacked. It seems likely that a number of individual military units acted in the manner the critics decry, killing any person they encountered without attempting to distinguish between combatants and civilians. Army regulations concerning free-fire and free-strike zones, however, did not permit such callous disregard for the principle of distinction. On the contrary, they specifically stated that “the conduct of fire must be in accordance with established rules of engagement,”</w:t>
      </w:r>
      <w:r w:rsidR="00CC17F4" w:rsidRPr="003544DA">
        <w:rPr>
          <w:rStyle w:val="FootnoteReference"/>
          <w:rFonts w:asciiTheme="minorHAnsi" w:hAnsiTheme="minorHAnsi"/>
        </w:rPr>
        <w:footnoteReference w:id="50"/>
      </w:r>
      <w:r w:rsidR="00CC17F4" w:rsidRPr="003544DA">
        <w:rPr>
          <w:rFonts w:asciiTheme="minorHAnsi" w:hAnsiTheme="minorHAnsi"/>
        </w:rPr>
        <w:t xml:space="preserve"> which included the requirement that </w:t>
      </w:r>
      <w:r w:rsidR="00185913" w:rsidRPr="003544DA">
        <w:rPr>
          <w:rFonts w:asciiTheme="minorHAnsi" w:hAnsiTheme="minorHAnsi"/>
        </w:rPr>
        <w:t>U.S.</w:t>
      </w:r>
      <w:r w:rsidR="00CC17F4" w:rsidRPr="003544DA">
        <w:rPr>
          <w:rFonts w:asciiTheme="minorHAnsi" w:hAnsiTheme="minorHAnsi"/>
        </w:rPr>
        <w:t xml:space="preserve"> forces make “every effort... to avoid civilian casualties.”</w:t>
      </w:r>
      <w:r w:rsidR="00CC17F4" w:rsidRPr="003544DA">
        <w:rPr>
          <w:rStyle w:val="FootnoteReference"/>
          <w:rFonts w:asciiTheme="minorHAnsi" w:hAnsiTheme="minorHAnsi"/>
        </w:rPr>
        <w:footnoteReference w:id="51"/>
      </w:r>
    </w:p>
    <w:p w14:paraId="5F5E469F" w14:textId="3845FDC0"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Critics also focused on the systematic use of “body counts” as a </w:t>
      </w:r>
      <w:r w:rsidR="009D6EA3" w:rsidRPr="003544DA">
        <w:rPr>
          <w:rFonts w:asciiTheme="minorHAnsi" w:hAnsiTheme="minorHAnsi"/>
        </w:rPr>
        <w:t>measure</w:t>
      </w:r>
      <w:r w:rsidRPr="003544DA">
        <w:rPr>
          <w:rFonts w:asciiTheme="minorHAnsi" w:hAnsiTheme="minorHAnsi"/>
        </w:rPr>
        <w:t xml:space="preserve"> of military success. There was nothing </w:t>
      </w:r>
      <w:r w:rsidRPr="003544DA">
        <w:rPr>
          <w:rFonts w:asciiTheme="minorHAnsi" w:hAnsiTheme="minorHAnsi"/>
          <w:i/>
        </w:rPr>
        <w:t>per se</w:t>
      </w:r>
      <w:r w:rsidRPr="003544DA">
        <w:rPr>
          <w:rFonts w:asciiTheme="minorHAnsi" w:hAnsiTheme="minorHAnsi"/>
        </w:rPr>
        <w:t xml:space="preserve"> illegal about asking American combat soldiers to keep track of the number of NVA and Viet Cong they killed, nor even to encourage them to kill as many as possible, as long as they were required (as they were) to respect the principle of distinction. </w:t>
      </w:r>
      <w:r w:rsidRPr="003544DA">
        <w:rPr>
          <w:rFonts w:asciiTheme="minorHAnsi" w:hAnsiTheme="minorHAnsi"/>
        </w:rPr>
        <w:lastRenderedPageBreak/>
        <w:t>Body counts are “a necessary feature of war.”</w:t>
      </w:r>
      <w:r w:rsidRPr="003544DA">
        <w:rPr>
          <w:rStyle w:val="FootnoteReference"/>
          <w:rFonts w:asciiTheme="minorHAnsi" w:hAnsiTheme="minorHAnsi"/>
        </w:rPr>
        <w:footnoteReference w:id="52"/>
      </w:r>
      <w:r w:rsidRPr="003544DA">
        <w:rPr>
          <w:rFonts w:asciiTheme="minorHAnsi" w:hAnsiTheme="minorHAnsi"/>
        </w:rPr>
        <w:t xml:space="preserve"> It seems clear, however, that commanders throughout South Vietnam pressured their subordinates to kill </w:t>
      </w:r>
      <w:r w:rsidRPr="003544DA">
        <w:rPr>
          <w:rFonts w:asciiTheme="minorHAnsi" w:hAnsiTheme="minorHAnsi"/>
          <w:i/>
        </w:rPr>
        <w:t>unreasonable</w:t>
      </w:r>
      <w:r w:rsidRPr="003544DA">
        <w:rPr>
          <w:rFonts w:asciiTheme="minorHAnsi" w:hAnsiTheme="minorHAnsi"/>
        </w:rPr>
        <w:t xml:space="preserve"> numbers of NVA and Viet Cong. Such pressure was bound to lead American soldiers to ignore the distinction between combatants and civilians and simply kill indiscriminately. After all, one ear looked like any other. </w:t>
      </w:r>
    </w:p>
    <w:p w14:paraId="22865EB1" w14:textId="70247C73" w:rsidR="00CC17F4" w:rsidRPr="003544DA" w:rsidRDefault="00C715BE" w:rsidP="00A36358">
      <w:pPr>
        <w:spacing w:line="276" w:lineRule="auto"/>
        <w:ind w:right="361" w:firstLine="720"/>
        <w:jc w:val="both"/>
        <w:rPr>
          <w:rFonts w:asciiTheme="minorHAnsi" w:hAnsiTheme="minorHAnsi"/>
        </w:rPr>
      </w:pPr>
      <w:r w:rsidRPr="003544DA">
        <w:rPr>
          <w:rFonts w:asciiTheme="minorHAnsi" w:hAnsiTheme="minorHAnsi"/>
        </w:rPr>
        <w:t>Third</w:t>
      </w:r>
      <w:r w:rsidR="00CC17F4" w:rsidRPr="003544DA">
        <w:rPr>
          <w:rFonts w:asciiTheme="minorHAnsi" w:hAnsiTheme="minorHAnsi"/>
        </w:rPr>
        <w:t xml:space="preserve">, critics decried the widespread use of defoliants and herbicides to destroy crops that South Vietnamese civilians needed to survive. Art. 23 of the Hague Regulations deems it impermissible “[t]o destroy or seize the enemy's property, unless such destruction or seizure be imperatively demanded by the necessities of war.” Under Art. 23, </w:t>
      </w:r>
      <w:r w:rsidR="00185913" w:rsidRPr="003544DA">
        <w:rPr>
          <w:rFonts w:asciiTheme="minorHAnsi" w:hAnsiTheme="minorHAnsi"/>
        </w:rPr>
        <w:t>U.S.</w:t>
      </w:r>
      <w:r w:rsidR="00CC17F4" w:rsidRPr="003544DA">
        <w:rPr>
          <w:rFonts w:asciiTheme="minorHAnsi" w:hAnsiTheme="minorHAnsi"/>
        </w:rPr>
        <w:t xml:space="preserve"> soldiers could lawfully destroy crops that were limiting their ability to engage in combat (such as rice paddies Viet Cong fighters used for cover) or crops that were </w:t>
      </w:r>
      <w:r w:rsidR="006A7007" w:rsidRPr="003544DA">
        <w:rPr>
          <w:rFonts w:asciiTheme="minorHAnsi" w:hAnsiTheme="minorHAnsi"/>
        </w:rPr>
        <w:t>—</w:t>
      </w:r>
      <w:r w:rsidR="00CC17F4" w:rsidRPr="003544DA">
        <w:rPr>
          <w:rFonts w:asciiTheme="minorHAnsi" w:hAnsiTheme="minorHAnsi"/>
        </w:rPr>
        <w:t xml:space="preserve"> to quote the Army Field Manual </w:t>
      </w:r>
      <w:r w:rsidR="006A7007" w:rsidRPr="003544DA">
        <w:rPr>
          <w:rFonts w:asciiTheme="minorHAnsi" w:hAnsiTheme="minorHAnsi"/>
        </w:rPr>
        <w:t>—</w:t>
      </w:r>
      <w:r w:rsidR="00CC17F4" w:rsidRPr="003544DA">
        <w:rPr>
          <w:rFonts w:asciiTheme="minorHAnsi" w:hAnsiTheme="minorHAnsi"/>
        </w:rPr>
        <w:t xml:space="preserve"> “intended solely for consumption by the armed forces.”</w:t>
      </w:r>
      <w:r w:rsidR="00CC17F4" w:rsidRPr="003544DA">
        <w:rPr>
          <w:rStyle w:val="FootnoteReference"/>
          <w:rFonts w:asciiTheme="minorHAnsi" w:hAnsiTheme="minorHAnsi"/>
        </w:rPr>
        <w:footnoteReference w:id="53"/>
      </w:r>
      <w:r w:rsidR="00CC17F4" w:rsidRPr="003544DA">
        <w:rPr>
          <w:rFonts w:asciiTheme="minorHAnsi" w:hAnsiTheme="minorHAnsi"/>
        </w:rPr>
        <w:t xml:space="preserve"> But they could not intentionally destroy crops that were not being used for military purposes and that they knew were designated for civilian consumption. That is a fact-specific determination, but the sheer scale of the Army’s crop-destruction program </w:t>
      </w:r>
      <w:r w:rsidR="006A7007" w:rsidRPr="003544DA">
        <w:rPr>
          <w:rFonts w:asciiTheme="minorHAnsi" w:hAnsiTheme="minorHAnsi"/>
        </w:rPr>
        <w:t>—</w:t>
      </w:r>
      <w:r w:rsidR="00CC17F4" w:rsidRPr="003544DA">
        <w:rPr>
          <w:rFonts w:asciiTheme="minorHAnsi" w:hAnsiTheme="minorHAnsi"/>
        </w:rPr>
        <w:t xml:space="preserve"> Operation Ranch Hand </w:t>
      </w:r>
      <w:r w:rsidR="006A7007" w:rsidRPr="003544DA">
        <w:rPr>
          <w:rFonts w:asciiTheme="minorHAnsi" w:hAnsiTheme="minorHAnsi"/>
        </w:rPr>
        <w:t>—</w:t>
      </w:r>
      <w:r w:rsidR="00CC17F4" w:rsidRPr="003544DA">
        <w:rPr>
          <w:rFonts w:asciiTheme="minorHAnsi" w:hAnsiTheme="minorHAnsi"/>
        </w:rPr>
        <w:t xml:space="preserve"> makes it difficult to believe that </w:t>
      </w:r>
      <w:r w:rsidR="00185913" w:rsidRPr="003544DA">
        <w:rPr>
          <w:rFonts w:asciiTheme="minorHAnsi" w:hAnsiTheme="minorHAnsi"/>
        </w:rPr>
        <w:t>U.S.</w:t>
      </w:r>
      <w:r w:rsidR="00CC17F4" w:rsidRPr="003544DA">
        <w:rPr>
          <w:rFonts w:asciiTheme="minorHAnsi" w:hAnsiTheme="minorHAnsi"/>
        </w:rPr>
        <w:t xml:space="preserve"> soldiers did not intentionally target civilian crops.</w:t>
      </w:r>
    </w:p>
    <w:p w14:paraId="3C219690" w14:textId="333C91A1"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Critics did not simply allege that the </w:t>
      </w:r>
      <w:r w:rsidR="00185913" w:rsidRPr="003544DA">
        <w:rPr>
          <w:rFonts w:asciiTheme="minorHAnsi" w:hAnsiTheme="minorHAnsi"/>
        </w:rPr>
        <w:t>U.S.</w:t>
      </w:r>
      <w:r w:rsidRPr="003544DA">
        <w:rPr>
          <w:rFonts w:asciiTheme="minorHAnsi" w:hAnsiTheme="minorHAnsi"/>
        </w:rPr>
        <w:t xml:space="preserve"> was using lawful weapons in unlawful ways, such as using herbicides to destroy civilian crops or flamethrowers to burn villages. They also routinely claimed that the weapons the </w:t>
      </w:r>
      <w:r w:rsidR="00185913" w:rsidRPr="003544DA">
        <w:rPr>
          <w:rFonts w:asciiTheme="minorHAnsi" w:hAnsiTheme="minorHAnsi"/>
        </w:rPr>
        <w:t>U.S.</w:t>
      </w:r>
      <w:r w:rsidRPr="003544DA">
        <w:rPr>
          <w:rFonts w:asciiTheme="minorHAnsi" w:hAnsiTheme="minorHAnsi"/>
        </w:rPr>
        <w:t xml:space="preserve"> used in Vietnam were themselves unlawful </w:t>
      </w:r>
      <w:r w:rsidR="006A7007" w:rsidRPr="003544DA">
        <w:rPr>
          <w:rFonts w:asciiTheme="minorHAnsi" w:hAnsiTheme="minorHAnsi"/>
        </w:rPr>
        <w:t>—</w:t>
      </w:r>
      <w:r w:rsidRPr="003544DA">
        <w:rPr>
          <w:rFonts w:asciiTheme="minorHAnsi" w:hAnsiTheme="minorHAnsi"/>
        </w:rPr>
        <w:t xml:space="preserve"> no matter how they were used. </w:t>
      </w:r>
    </w:p>
    <w:p w14:paraId="7C67A3F8" w14:textId="06109CE0"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No weapon aroused as much horror as napalm, which </w:t>
      </w:r>
      <w:r w:rsidR="006A7007" w:rsidRPr="003544DA">
        <w:rPr>
          <w:rFonts w:asciiTheme="minorHAnsi" w:hAnsiTheme="minorHAnsi"/>
        </w:rPr>
        <w:t>—</w:t>
      </w:r>
      <w:r w:rsidRPr="003544DA">
        <w:rPr>
          <w:rFonts w:asciiTheme="minorHAnsi" w:hAnsiTheme="minorHAnsi"/>
        </w:rPr>
        <w:t xml:space="preserve"> as reflected in the iconic 1972 photo of Phan </w:t>
      </w:r>
      <w:proofErr w:type="spellStart"/>
      <w:r w:rsidRPr="003544DA">
        <w:rPr>
          <w:rFonts w:asciiTheme="minorHAnsi" w:hAnsiTheme="minorHAnsi"/>
        </w:rPr>
        <w:t>Thi</w:t>
      </w:r>
      <w:proofErr w:type="spellEnd"/>
      <w:r w:rsidRPr="003544DA">
        <w:rPr>
          <w:rFonts w:asciiTheme="minorHAnsi" w:hAnsiTheme="minorHAnsi"/>
        </w:rPr>
        <w:t xml:space="preserve"> Kim Phuc </w:t>
      </w:r>
      <w:r w:rsidR="006A7007" w:rsidRPr="003544DA">
        <w:rPr>
          <w:rFonts w:asciiTheme="minorHAnsi" w:hAnsiTheme="minorHAnsi"/>
        </w:rPr>
        <w:t>—</w:t>
      </w:r>
      <w:r w:rsidRPr="003544DA">
        <w:rPr>
          <w:rFonts w:asciiTheme="minorHAnsi" w:hAnsiTheme="minorHAnsi"/>
        </w:rPr>
        <w:t xml:space="preserve"> causes terrible suffering when it comes in contact with human skin. The strongest argument for napalm’s illegality was based on Art. 23(e) of the Hague Regulations, which prohibits the use of “arms, projectiles, or material calculated to cause unnecessary suffering.” The key to Art. 23(e), however, is the qualifier “unnecessary,” which requires balancing the suffering a weapon causes against that weapon’s military utility. Given states’ widespread use of napalm for various purposes </w:t>
      </w:r>
      <w:r w:rsidR="006A7007" w:rsidRPr="003544DA">
        <w:rPr>
          <w:rFonts w:asciiTheme="minorHAnsi" w:hAnsiTheme="minorHAnsi"/>
        </w:rPr>
        <w:t>—</w:t>
      </w:r>
      <w:r w:rsidRPr="003544DA">
        <w:rPr>
          <w:rFonts w:asciiTheme="minorHAnsi" w:hAnsiTheme="minorHAnsi"/>
        </w:rPr>
        <w:t xml:space="preserve"> such as attacking fortifications and providing flak suppression </w:t>
      </w:r>
      <w:r w:rsidR="006A7007" w:rsidRPr="003544DA">
        <w:rPr>
          <w:rFonts w:asciiTheme="minorHAnsi" w:hAnsiTheme="minorHAnsi"/>
        </w:rPr>
        <w:t>—</w:t>
      </w:r>
      <w:r w:rsidRPr="003544DA">
        <w:rPr>
          <w:rFonts w:asciiTheme="minorHAnsi" w:hAnsiTheme="minorHAnsi"/>
        </w:rPr>
        <w:t xml:space="preserve"> prior to </w:t>
      </w:r>
      <w:r w:rsidR="000E75E0" w:rsidRPr="003544DA">
        <w:rPr>
          <w:rFonts w:asciiTheme="minorHAnsi" w:hAnsiTheme="minorHAnsi"/>
        </w:rPr>
        <w:t>Vietnam</w:t>
      </w:r>
      <w:r w:rsidRPr="003544DA">
        <w:rPr>
          <w:rFonts w:asciiTheme="minorHAnsi" w:hAnsiTheme="minorHAnsi"/>
        </w:rPr>
        <w:t>, it is difficult to argue that napalm itself violates Art. 23(e.)</w:t>
      </w:r>
    </w:p>
    <w:p w14:paraId="3C603110" w14:textId="465EE862"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Critics also argued that the use of napalm violated international law’s prohibition on asphyxiating or poisoned weapons. That argument was </w:t>
      </w:r>
      <w:r w:rsidRPr="003544DA">
        <w:rPr>
          <w:rFonts w:asciiTheme="minorHAnsi" w:hAnsiTheme="minorHAnsi"/>
        </w:rPr>
        <w:lastRenderedPageBreak/>
        <w:t xml:space="preserve">complicated by the fact that the </w:t>
      </w:r>
      <w:r w:rsidR="00185913" w:rsidRPr="003544DA">
        <w:rPr>
          <w:rFonts w:asciiTheme="minorHAnsi" w:hAnsiTheme="minorHAnsi"/>
        </w:rPr>
        <w:t>U.S.</w:t>
      </w:r>
      <w:r w:rsidRPr="003544DA">
        <w:rPr>
          <w:rFonts w:asciiTheme="minorHAnsi" w:hAnsiTheme="minorHAnsi"/>
        </w:rPr>
        <w:t xml:space="preserve"> had not yet adhered to the Geneva Protocol of 1925, which prohibit</w:t>
      </w:r>
      <w:r w:rsidR="00DF295B" w:rsidRPr="003544DA">
        <w:rPr>
          <w:rFonts w:asciiTheme="minorHAnsi" w:hAnsiTheme="minorHAnsi"/>
        </w:rPr>
        <w:t>s</w:t>
      </w:r>
      <w:r w:rsidRPr="003544DA">
        <w:rPr>
          <w:rFonts w:asciiTheme="minorHAnsi" w:hAnsiTheme="minorHAnsi"/>
        </w:rPr>
        <w:t xml:space="preserve"> the use of “asphyxiating, poisonous or other gases, and of all analogous liquids materials or devices.” Moreover, even if that prohibition had passed into customary international law </w:t>
      </w:r>
      <w:r w:rsidR="006A7007" w:rsidRPr="003544DA">
        <w:rPr>
          <w:rFonts w:asciiTheme="minorHAnsi" w:hAnsiTheme="minorHAnsi"/>
        </w:rPr>
        <w:t>—</w:t>
      </w:r>
      <w:r w:rsidRPr="003544DA">
        <w:rPr>
          <w:rFonts w:asciiTheme="minorHAnsi" w:hAnsiTheme="minorHAnsi"/>
        </w:rPr>
        <w:t xml:space="preserve"> a question that divided experts at the time </w:t>
      </w:r>
      <w:r w:rsidR="006A7007" w:rsidRPr="003544DA">
        <w:rPr>
          <w:rFonts w:asciiTheme="minorHAnsi" w:hAnsiTheme="minorHAnsi"/>
        </w:rPr>
        <w:t>—</w:t>
      </w:r>
      <w:r w:rsidRPr="003544DA">
        <w:rPr>
          <w:rFonts w:asciiTheme="minorHAnsi" w:hAnsiTheme="minorHAnsi"/>
        </w:rPr>
        <w:t xml:space="preserve"> it was not clear that napalm even qualified as an asphyxiating or poisoned weapon. Indeed, the ICRC concluded in 1969 that “napalm and incendiary weapons in general are not specifically prohibited” by customary international law, a position seconded by the United Nations Group of Consultant Experts on Chemical and Bacteriological (Biological) Weapons.</w:t>
      </w:r>
      <w:r w:rsidRPr="003544DA">
        <w:rPr>
          <w:rStyle w:val="FootnoteReference"/>
          <w:rFonts w:asciiTheme="minorHAnsi" w:hAnsiTheme="minorHAnsi"/>
        </w:rPr>
        <w:footnoteReference w:id="54"/>
      </w:r>
    </w:p>
    <w:p w14:paraId="2E4A0E01" w14:textId="4F1F5B66"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Criticism of the </w:t>
      </w:r>
      <w:r w:rsidR="00185913" w:rsidRPr="003544DA">
        <w:rPr>
          <w:rFonts w:asciiTheme="minorHAnsi" w:hAnsiTheme="minorHAnsi"/>
        </w:rPr>
        <w:t>U.S.</w:t>
      </w:r>
      <w:r w:rsidRPr="003544DA">
        <w:rPr>
          <w:rFonts w:asciiTheme="minorHAnsi" w:hAnsiTheme="minorHAnsi"/>
        </w:rPr>
        <w:t xml:space="preserve">’s use of lachrymatories faced similar problems. Even if the Geneva Protocol could be read to prohibit all gaseous weapons </w:t>
      </w:r>
      <w:r w:rsidR="006A7007" w:rsidRPr="003544DA">
        <w:rPr>
          <w:rFonts w:asciiTheme="minorHAnsi" w:hAnsiTheme="minorHAnsi"/>
        </w:rPr>
        <w:t>—</w:t>
      </w:r>
      <w:r w:rsidRPr="003544DA">
        <w:rPr>
          <w:rFonts w:asciiTheme="minorHAnsi" w:hAnsiTheme="minorHAnsi"/>
        </w:rPr>
        <w:t xml:space="preserve"> which the </w:t>
      </w:r>
      <w:r w:rsidR="00185913" w:rsidRPr="003544DA">
        <w:rPr>
          <w:rFonts w:asciiTheme="minorHAnsi" w:hAnsiTheme="minorHAnsi"/>
        </w:rPr>
        <w:t>U.S.</w:t>
      </w:r>
      <w:r w:rsidRPr="003544DA">
        <w:rPr>
          <w:rFonts w:asciiTheme="minorHAnsi" w:hAnsiTheme="minorHAnsi"/>
        </w:rPr>
        <w:t xml:space="preserve"> denied </w:t>
      </w:r>
      <w:r w:rsidR="006A7007" w:rsidRPr="003544DA">
        <w:rPr>
          <w:rFonts w:asciiTheme="minorHAnsi" w:hAnsiTheme="minorHAnsi"/>
        </w:rPr>
        <w:t>—</w:t>
      </w:r>
      <w:r w:rsidRPr="003544DA">
        <w:rPr>
          <w:rFonts w:asciiTheme="minorHAnsi" w:hAnsiTheme="minorHAnsi"/>
        </w:rPr>
        <w:t xml:space="preserve"> the </w:t>
      </w:r>
      <w:r w:rsidR="00185913" w:rsidRPr="003544DA">
        <w:rPr>
          <w:rFonts w:asciiTheme="minorHAnsi" w:hAnsiTheme="minorHAnsi"/>
        </w:rPr>
        <w:t>U.S.</w:t>
      </w:r>
      <w:r w:rsidRPr="003544DA">
        <w:rPr>
          <w:rFonts w:asciiTheme="minorHAnsi" w:hAnsiTheme="minorHAnsi"/>
        </w:rPr>
        <w:t xml:space="preserve"> was not bound by the Protocol. Moreover,</w:t>
      </w:r>
      <w:r w:rsidR="00844504">
        <w:rPr>
          <w:rFonts w:asciiTheme="minorHAnsi" w:hAnsiTheme="minorHAnsi"/>
        </w:rPr>
        <w:t xml:space="preserve"> as argued by the U.S.,</w:t>
      </w:r>
      <w:r w:rsidRPr="003544DA">
        <w:rPr>
          <w:rFonts w:asciiTheme="minorHAnsi" w:hAnsiTheme="minorHAnsi"/>
        </w:rPr>
        <w:t xml:space="preserve"> customary international law likely prohibited only tear gas that was capable of killing or at least causing lasting damage to health. Most lachrymatories in the </w:t>
      </w:r>
      <w:r w:rsidR="00185913" w:rsidRPr="003544DA">
        <w:rPr>
          <w:rFonts w:asciiTheme="minorHAnsi" w:hAnsiTheme="minorHAnsi"/>
        </w:rPr>
        <w:t>U.S.</w:t>
      </w:r>
      <w:r w:rsidRPr="003544DA">
        <w:rPr>
          <w:rFonts w:asciiTheme="minorHAnsi" w:hAnsiTheme="minorHAnsi"/>
        </w:rPr>
        <w:t xml:space="preserve"> arsenal, such as “ordinary” CS, were legal under that standard</w:t>
      </w:r>
      <w:r w:rsidRPr="003544DA">
        <w:rPr>
          <w:rFonts w:asciiTheme="minorHAnsi" w:hAnsiTheme="minorHAnsi"/>
          <w:b/>
        </w:rPr>
        <w:t>.</w:t>
      </w:r>
    </w:p>
    <w:p w14:paraId="51B34CCC" w14:textId="4205DB7B"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The case against defoliants and herbicides, such as the notorious Agent Orange, was weaker still. Because such weapons were rarely used in conflict situations prior to </w:t>
      </w:r>
      <w:r w:rsidR="000E75E0" w:rsidRPr="003544DA">
        <w:rPr>
          <w:rFonts w:asciiTheme="minorHAnsi" w:hAnsiTheme="minorHAnsi"/>
        </w:rPr>
        <w:t>Vietnam</w:t>
      </w:r>
      <w:r w:rsidRPr="003544DA">
        <w:rPr>
          <w:rFonts w:asciiTheme="minorHAnsi" w:hAnsiTheme="minorHAnsi"/>
        </w:rPr>
        <w:t xml:space="preserve">, it </w:t>
      </w:r>
      <w:r w:rsidR="00E95576" w:rsidRPr="003544DA">
        <w:rPr>
          <w:rFonts w:asciiTheme="minorHAnsi" w:hAnsiTheme="minorHAnsi"/>
        </w:rPr>
        <w:t>was</w:t>
      </w:r>
      <w:r w:rsidRPr="003544DA">
        <w:rPr>
          <w:rFonts w:asciiTheme="minorHAnsi" w:hAnsiTheme="minorHAnsi"/>
        </w:rPr>
        <w:t xml:space="preserve"> difficult </w:t>
      </w:r>
      <w:r w:rsidR="00E95576" w:rsidRPr="003544DA">
        <w:rPr>
          <w:rFonts w:asciiTheme="minorHAnsi" w:hAnsiTheme="minorHAnsi"/>
        </w:rPr>
        <w:t xml:space="preserve">for critics </w:t>
      </w:r>
      <w:r w:rsidRPr="003544DA">
        <w:rPr>
          <w:rFonts w:asciiTheme="minorHAnsi" w:hAnsiTheme="minorHAnsi"/>
        </w:rPr>
        <w:t>to argue that either the Geneva Protocol or customary international law prohibited their use.</w:t>
      </w:r>
      <w:r w:rsidR="0010096E" w:rsidRPr="003544DA">
        <w:rPr>
          <w:rFonts w:asciiTheme="minorHAnsi" w:hAnsiTheme="minorHAnsi"/>
        </w:rPr>
        <w:t xml:space="preserve"> </w:t>
      </w:r>
      <w:r w:rsidR="00E95576" w:rsidRPr="003544DA">
        <w:rPr>
          <w:rFonts w:asciiTheme="minorHAnsi" w:hAnsiTheme="minorHAnsi"/>
        </w:rPr>
        <w:t>That said</w:t>
      </w:r>
      <w:r w:rsidR="0010096E" w:rsidRPr="003544DA">
        <w:rPr>
          <w:rFonts w:asciiTheme="minorHAnsi" w:hAnsiTheme="minorHAnsi"/>
        </w:rPr>
        <w:t xml:space="preserve">, the use of defoliants </w:t>
      </w:r>
      <w:r w:rsidR="00E95576" w:rsidRPr="003544DA">
        <w:rPr>
          <w:rFonts w:asciiTheme="minorHAnsi" w:hAnsiTheme="minorHAnsi"/>
        </w:rPr>
        <w:t>prompted</w:t>
      </w:r>
      <w:r w:rsidR="0010096E" w:rsidRPr="003544DA">
        <w:rPr>
          <w:rFonts w:asciiTheme="minorHAnsi" w:hAnsiTheme="minorHAnsi"/>
        </w:rPr>
        <w:t xml:space="preserve"> more pioneering calls</w:t>
      </w:r>
      <w:r w:rsidR="00E95576" w:rsidRPr="003544DA">
        <w:rPr>
          <w:rFonts w:asciiTheme="minorHAnsi" w:hAnsiTheme="minorHAnsi"/>
        </w:rPr>
        <w:t xml:space="preserve"> to revise the laws of war</w:t>
      </w:r>
      <w:r w:rsidR="0010096E" w:rsidRPr="003544DA">
        <w:rPr>
          <w:rFonts w:asciiTheme="minorHAnsi" w:hAnsiTheme="minorHAnsi"/>
        </w:rPr>
        <w:t xml:space="preserve"> than</w:t>
      </w:r>
      <w:r w:rsidR="00E95576" w:rsidRPr="003544DA">
        <w:rPr>
          <w:rFonts w:asciiTheme="minorHAnsi" w:hAnsiTheme="minorHAnsi"/>
        </w:rPr>
        <w:t xml:space="preserve"> area </w:t>
      </w:r>
      <w:r w:rsidR="0010096E" w:rsidRPr="003544DA">
        <w:rPr>
          <w:rFonts w:asciiTheme="minorHAnsi" w:hAnsiTheme="minorHAnsi"/>
        </w:rPr>
        <w:t>bombing</w:t>
      </w:r>
      <w:r w:rsidR="00E95576" w:rsidRPr="003544DA">
        <w:rPr>
          <w:rFonts w:asciiTheme="minorHAnsi" w:hAnsiTheme="minorHAnsi"/>
        </w:rPr>
        <w:t xml:space="preserve"> or free-fire zones</w:t>
      </w:r>
      <w:r w:rsidR="0010096E" w:rsidRPr="003544DA">
        <w:rPr>
          <w:rFonts w:asciiTheme="minorHAnsi" w:hAnsiTheme="minorHAnsi"/>
        </w:rPr>
        <w:t xml:space="preserve"> </w:t>
      </w:r>
      <w:r w:rsidR="00E95576" w:rsidRPr="003544DA">
        <w:rPr>
          <w:rFonts w:asciiTheme="minorHAnsi" w:hAnsiTheme="minorHAnsi"/>
        </w:rPr>
        <w:t xml:space="preserve">ever did, reflecting </w:t>
      </w:r>
      <w:r w:rsidR="0010096E" w:rsidRPr="003544DA">
        <w:rPr>
          <w:rFonts w:asciiTheme="minorHAnsi" w:hAnsiTheme="minorHAnsi"/>
        </w:rPr>
        <w:t>a dawning age of ecological consciousness.</w:t>
      </w:r>
      <w:r w:rsidR="0010096E" w:rsidRPr="003544DA">
        <w:rPr>
          <w:rStyle w:val="FootnoteReference"/>
          <w:rFonts w:asciiTheme="minorHAnsi" w:hAnsiTheme="minorHAnsi"/>
        </w:rPr>
        <w:footnoteReference w:id="55"/>
      </w:r>
    </w:p>
    <w:p w14:paraId="25821E07" w14:textId="7F529086"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Finally, critics took issue with the use of cluster munitions, particularly the CBU-24 (“guava”). Guavas were the “darling of the aviators,” to quote a high-ranking Pentagon official at the time, because they were extremely effective </w:t>
      </w:r>
      <w:r w:rsidR="006A7007" w:rsidRPr="003544DA">
        <w:rPr>
          <w:rFonts w:asciiTheme="minorHAnsi" w:hAnsiTheme="minorHAnsi"/>
        </w:rPr>
        <w:t>—</w:t>
      </w:r>
      <w:r w:rsidRPr="003544DA">
        <w:rPr>
          <w:rFonts w:asciiTheme="minorHAnsi" w:hAnsiTheme="minorHAnsi"/>
        </w:rPr>
        <w:t xml:space="preserve"> better even than napalm </w:t>
      </w:r>
      <w:r w:rsidR="006A7007" w:rsidRPr="003544DA">
        <w:rPr>
          <w:rFonts w:asciiTheme="minorHAnsi" w:hAnsiTheme="minorHAnsi"/>
        </w:rPr>
        <w:t>—</w:t>
      </w:r>
      <w:r w:rsidRPr="003544DA">
        <w:rPr>
          <w:rFonts w:asciiTheme="minorHAnsi" w:hAnsiTheme="minorHAnsi"/>
        </w:rPr>
        <w:t xml:space="preserve"> at neutralizing antiaircraft weapons.</w:t>
      </w:r>
      <w:r w:rsidRPr="003544DA">
        <w:rPr>
          <w:rStyle w:val="FootnoteReference"/>
          <w:rFonts w:asciiTheme="minorHAnsi" w:hAnsiTheme="minorHAnsi"/>
        </w:rPr>
        <w:footnoteReference w:id="56"/>
      </w:r>
      <w:r w:rsidRPr="003544DA">
        <w:rPr>
          <w:rFonts w:asciiTheme="minorHAnsi" w:hAnsiTheme="minorHAnsi"/>
        </w:rPr>
        <w:t xml:space="preserve"> Of course, the fact that guavas could disperse explosive fragments over a radius of several </w:t>
      </w:r>
      <w:proofErr w:type="spellStart"/>
      <w:r w:rsidRPr="003544DA">
        <w:rPr>
          <w:rFonts w:asciiTheme="minorHAnsi" w:hAnsiTheme="minorHAnsi"/>
        </w:rPr>
        <w:t>kilometers</w:t>
      </w:r>
      <w:proofErr w:type="spellEnd"/>
      <w:r w:rsidRPr="003544DA">
        <w:rPr>
          <w:rFonts w:asciiTheme="minorHAnsi" w:hAnsiTheme="minorHAnsi"/>
        </w:rPr>
        <w:t xml:space="preserve"> also made them particularly likely to cause civilian casualties. Regardless, their use was not prohibited by any treaty and all scholars agree</w:t>
      </w:r>
      <w:r w:rsidR="00844504">
        <w:rPr>
          <w:rFonts w:asciiTheme="minorHAnsi" w:hAnsiTheme="minorHAnsi"/>
        </w:rPr>
        <w:t>d at the time</w:t>
      </w:r>
      <w:r w:rsidRPr="003544DA">
        <w:rPr>
          <w:rFonts w:asciiTheme="minorHAnsi" w:hAnsiTheme="minorHAnsi"/>
        </w:rPr>
        <w:t xml:space="preserve"> that </w:t>
      </w:r>
      <w:r w:rsidR="00E95576" w:rsidRPr="003544DA">
        <w:rPr>
          <w:rFonts w:asciiTheme="minorHAnsi" w:hAnsiTheme="minorHAnsi"/>
        </w:rPr>
        <w:t>there</w:t>
      </w:r>
      <w:r w:rsidRPr="003544DA">
        <w:rPr>
          <w:rFonts w:asciiTheme="minorHAnsi" w:hAnsiTheme="minorHAnsi"/>
        </w:rPr>
        <w:t xml:space="preserve"> was no customary prohibition </w:t>
      </w:r>
      <w:r w:rsidR="00E95576" w:rsidRPr="003544DA">
        <w:rPr>
          <w:rFonts w:asciiTheme="minorHAnsi" w:hAnsiTheme="minorHAnsi"/>
        </w:rPr>
        <w:t>of</w:t>
      </w:r>
      <w:r w:rsidRPr="003544DA">
        <w:rPr>
          <w:rFonts w:asciiTheme="minorHAnsi" w:hAnsiTheme="minorHAnsi"/>
        </w:rPr>
        <w:t xml:space="preserve"> their use.</w:t>
      </w:r>
    </w:p>
    <w:p w14:paraId="21D1CD84" w14:textId="30141844"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lastRenderedPageBreak/>
        <w:t xml:space="preserve">Throughout the war, detained individuals were mistreated by all of the parties to the conflict. The applicable legal standards were rarely debated: the </w:t>
      </w:r>
      <w:r w:rsidR="00844504">
        <w:rPr>
          <w:rFonts w:asciiTheme="minorHAnsi" w:hAnsiTheme="minorHAnsi"/>
        </w:rPr>
        <w:t>Geneva Conventions</w:t>
      </w:r>
      <w:r w:rsidRPr="003544DA">
        <w:rPr>
          <w:rFonts w:asciiTheme="minorHAnsi" w:hAnsiTheme="minorHAnsi"/>
        </w:rPr>
        <w:t xml:space="preserve"> obligated</w:t>
      </w:r>
      <w:r w:rsidR="00844504">
        <w:rPr>
          <w:rFonts w:asciiTheme="minorHAnsi" w:hAnsiTheme="minorHAnsi"/>
        </w:rPr>
        <w:t xml:space="preserve"> the parties</w:t>
      </w:r>
      <w:r w:rsidRPr="003544DA">
        <w:rPr>
          <w:rFonts w:asciiTheme="minorHAnsi" w:hAnsiTheme="minorHAnsi"/>
        </w:rPr>
        <w:t xml:space="preserve"> to treat all detainees humanely, regardless of whether they were POWs or civilians. Any kind of violence against </w:t>
      </w:r>
      <w:r w:rsidR="00844504">
        <w:rPr>
          <w:rFonts w:asciiTheme="minorHAnsi" w:hAnsiTheme="minorHAnsi"/>
        </w:rPr>
        <w:t>detainees</w:t>
      </w:r>
      <w:r w:rsidRPr="003544DA">
        <w:rPr>
          <w:rFonts w:asciiTheme="minorHAnsi" w:hAnsiTheme="minorHAnsi"/>
        </w:rPr>
        <w:t xml:space="preserve"> was absolutely prohibited. There was significant debate over the distinction between POWs and civilians itself, however,</w:t>
      </w:r>
      <w:r w:rsidR="00E95576" w:rsidRPr="003544DA">
        <w:rPr>
          <w:rFonts w:asciiTheme="minorHAnsi" w:hAnsiTheme="minorHAnsi"/>
        </w:rPr>
        <w:t xml:space="preserve"> </w:t>
      </w:r>
      <w:r w:rsidRPr="003544DA">
        <w:rPr>
          <w:rFonts w:asciiTheme="minorHAnsi" w:hAnsiTheme="minorHAnsi"/>
        </w:rPr>
        <w:t>because that distinction mattered in other ways, such as whether a detained person could be prosecuted for actions ostensibly violating IHL.</w:t>
      </w:r>
    </w:p>
    <w:p w14:paraId="306C6D09" w14:textId="54432DA8"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POW status was particularly important concerning the DRV’s detention of captured American soldiers. Although the DRV acknowledged that the Geneva Conventions applied to its international armed conflict with the </w:t>
      </w:r>
      <w:r w:rsidR="00185913" w:rsidRPr="003544DA">
        <w:rPr>
          <w:rFonts w:asciiTheme="minorHAnsi" w:hAnsiTheme="minorHAnsi"/>
        </w:rPr>
        <w:t>U.S.</w:t>
      </w:r>
      <w:r w:rsidRPr="003544DA">
        <w:rPr>
          <w:rFonts w:asciiTheme="minorHAnsi" w:hAnsiTheme="minorHAnsi"/>
        </w:rPr>
        <w:t xml:space="preserve">, Hanoi insisted that captured American soldiers </w:t>
      </w:r>
      <w:r w:rsidR="006A7007" w:rsidRPr="003544DA">
        <w:rPr>
          <w:rFonts w:asciiTheme="minorHAnsi" w:hAnsiTheme="minorHAnsi"/>
        </w:rPr>
        <w:t>—</w:t>
      </w:r>
      <w:r w:rsidRPr="003544DA">
        <w:rPr>
          <w:rFonts w:asciiTheme="minorHAnsi" w:hAnsiTheme="minorHAnsi"/>
        </w:rPr>
        <w:t xml:space="preserve"> particularly downed American flyers like John McCain </w:t>
      </w:r>
      <w:r w:rsidR="006A7007" w:rsidRPr="003544DA">
        <w:rPr>
          <w:rFonts w:asciiTheme="minorHAnsi" w:hAnsiTheme="minorHAnsi"/>
        </w:rPr>
        <w:t>—</w:t>
      </w:r>
      <w:r w:rsidRPr="003544DA">
        <w:rPr>
          <w:rFonts w:asciiTheme="minorHAnsi" w:hAnsiTheme="minorHAnsi"/>
        </w:rPr>
        <w:t xml:space="preserve"> were “pirates” who were not entitled to POW status and could be prosecuted in the DRV’s domestic courts. That claim, which infuriated the </w:t>
      </w:r>
      <w:r w:rsidR="00185913" w:rsidRPr="003544DA">
        <w:rPr>
          <w:rFonts w:asciiTheme="minorHAnsi" w:hAnsiTheme="minorHAnsi"/>
        </w:rPr>
        <w:t>U.S.</w:t>
      </w:r>
      <w:r w:rsidRPr="003544DA">
        <w:rPr>
          <w:rFonts w:asciiTheme="minorHAnsi" w:hAnsiTheme="minorHAnsi"/>
        </w:rPr>
        <w:t>, received as much attention during the war as any other legal issue.</w:t>
      </w:r>
    </w:p>
    <w:p w14:paraId="6D079B21" w14:textId="557B0D55"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On the surface, the DRV’s claim </w:t>
      </w:r>
      <w:r w:rsidR="00844504">
        <w:rPr>
          <w:rFonts w:asciiTheme="minorHAnsi" w:hAnsiTheme="minorHAnsi"/>
        </w:rPr>
        <w:t>had no merit</w:t>
      </w:r>
      <w:r w:rsidRPr="003544DA">
        <w:rPr>
          <w:rFonts w:asciiTheme="minorHAnsi" w:hAnsiTheme="minorHAnsi"/>
        </w:rPr>
        <w:t xml:space="preserve">: the DRV acknowledged that it was engaged in an IAC with the </w:t>
      </w:r>
      <w:r w:rsidR="00185913" w:rsidRPr="003544DA">
        <w:rPr>
          <w:rFonts w:asciiTheme="minorHAnsi" w:hAnsiTheme="minorHAnsi"/>
        </w:rPr>
        <w:t>U.S.</w:t>
      </w:r>
      <w:r w:rsidRPr="003544DA">
        <w:rPr>
          <w:rFonts w:asciiTheme="minorHAnsi" w:hAnsiTheme="minorHAnsi"/>
        </w:rPr>
        <w:t xml:space="preserve"> and all of the captured pilots were uniformed members of the Navy or Air Force. But there was one complication: when the DRV adhered to the Third Geneva Convention in 1957, it submitted a reservation to </w:t>
      </w:r>
      <w:r w:rsidR="001F1EEE">
        <w:rPr>
          <w:rFonts w:asciiTheme="minorHAnsi" w:hAnsiTheme="minorHAnsi"/>
        </w:rPr>
        <w:t>Art.</w:t>
      </w:r>
      <w:r w:rsidRPr="003544DA">
        <w:rPr>
          <w:rFonts w:asciiTheme="minorHAnsi" w:hAnsiTheme="minorHAnsi"/>
        </w:rPr>
        <w:t xml:space="preserve"> 85, which provides that a POW does not lose his status simply because the detaining state </w:t>
      </w:r>
      <w:r w:rsidR="001D0C7A">
        <w:rPr>
          <w:rFonts w:asciiTheme="minorHAnsi" w:hAnsiTheme="minorHAnsi"/>
        </w:rPr>
        <w:t>convicts him</w:t>
      </w:r>
      <w:r w:rsidRPr="003544DA">
        <w:rPr>
          <w:rFonts w:asciiTheme="minorHAnsi" w:hAnsiTheme="minorHAnsi"/>
        </w:rPr>
        <w:t xml:space="preserve"> for </w:t>
      </w:r>
      <w:r w:rsidR="006756EE">
        <w:rPr>
          <w:rFonts w:asciiTheme="minorHAnsi" w:hAnsiTheme="minorHAnsi"/>
        </w:rPr>
        <w:t>violating</w:t>
      </w:r>
      <w:r w:rsidRPr="003544DA">
        <w:rPr>
          <w:rFonts w:asciiTheme="minorHAnsi" w:hAnsiTheme="minorHAnsi"/>
        </w:rPr>
        <w:t xml:space="preserve"> IHL. According to the reservation</w:t>
      </w:r>
      <w:r w:rsidR="006756EE">
        <w:rPr>
          <w:rFonts w:asciiTheme="minorHAnsi" w:hAnsiTheme="minorHAnsi"/>
        </w:rPr>
        <w:t>,</w:t>
      </w:r>
      <w:r w:rsidRPr="003544DA">
        <w:rPr>
          <w:rFonts w:asciiTheme="minorHAnsi" w:hAnsiTheme="minorHAnsi"/>
        </w:rPr>
        <w:t xml:space="preserve"> the DRV did not have to continue treating an individual as a POW if he was “prosecuted for and convicted of war crimes or crimes against humanity.” </w:t>
      </w:r>
      <w:r w:rsidR="006756EE">
        <w:rPr>
          <w:rFonts w:asciiTheme="minorHAnsi" w:hAnsiTheme="minorHAnsi"/>
        </w:rPr>
        <w:t>Going beyond even the Soviet Union, which (like all the communist states) filed the same reservation to Art. 85, t</w:t>
      </w:r>
      <w:r w:rsidRPr="003544DA">
        <w:rPr>
          <w:rFonts w:asciiTheme="minorHAnsi" w:hAnsiTheme="minorHAnsi"/>
        </w:rPr>
        <w:t xml:space="preserve">he DRV read the </w:t>
      </w:r>
      <w:r w:rsidR="00844504">
        <w:rPr>
          <w:rFonts w:asciiTheme="minorHAnsi" w:hAnsiTheme="minorHAnsi"/>
        </w:rPr>
        <w:t>“and”</w:t>
      </w:r>
      <w:r w:rsidRPr="003544DA">
        <w:rPr>
          <w:rFonts w:asciiTheme="minorHAnsi" w:hAnsiTheme="minorHAnsi"/>
        </w:rPr>
        <w:t xml:space="preserve"> disjunctively, insisting that a POW would lose his status as soon as he was </w:t>
      </w:r>
      <w:r w:rsidRPr="005705AD">
        <w:rPr>
          <w:rFonts w:asciiTheme="minorHAnsi" w:hAnsiTheme="minorHAnsi"/>
          <w:i/>
          <w:iCs/>
        </w:rPr>
        <w:t>charged</w:t>
      </w:r>
      <w:r w:rsidRPr="003544DA">
        <w:rPr>
          <w:rFonts w:asciiTheme="minorHAnsi" w:hAnsiTheme="minorHAnsi"/>
        </w:rPr>
        <w:t xml:space="preserve"> with an international crime; conviction was not necessary. That </w:t>
      </w:r>
      <w:r w:rsidR="00844504">
        <w:rPr>
          <w:rFonts w:asciiTheme="minorHAnsi" w:hAnsiTheme="minorHAnsi"/>
        </w:rPr>
        <w:t>reading</w:t>
      </w:r>
      <w:r w:rsidR="006756EE">
        <w:rPr>
          <w:rFonts w:asciiTheme="minorHAnsi" w:hAnsiTheme="minorHAnsi"/>
        </w:rPr>
        <w:t xml:space="preserve"> of the reservation</w:t>
      </w:r>
      <w:r w:rsidR="00844504">
        <w:rPr>
          <w:rFonts w:asciiTheme="minorHAnsi" w:hAnsiTheme="minorHAnsi"/>
        </w:rPr>
        <w:t xml:space="preserve"> was</w:t>
      </w:r>
      <w:r w:rsidR="006756EE">
        <w:rPr>
          <w:rFonts w:asciiTheme="minorHAnsi" w:hAnsiTheme="minorHAnsi"/>
        </w:rPr>
        <w:t xml:space="preserve"> manifestly </w:t>
      </w:r>
      <w:r w:rsidR="006756EE" w:rsidRPr="003544DA">
        <w:rPr>
          <w:rFonts w:asciiTheme="minorHAnsi" w:hAnsiTheme="minorHAnsi"/>
        </w:rPr>
        <w:t xml:space="preserve">incompatible with </w:t>
      </w:r>
      <w:r w:rsidR="005705AD">
        <w:rPr>
          <w:rFonts w:asciiTheme="minorHAnsi" w:hAnsiTheme="minorHAnsi"/>
        </w:rPr>
        <w:t xml:space="preserve">the object and purpose of </w:t>
      </w:r>
      <w:r w:rsidR="006756EE">
        <w:rPr>
          <w:rFonts w:asciiTheme="minorHAnsi" w:hAnsiTheme="minorHAnsi"/>
        </w:rPr>
        <w:t>Art. 85</w:t>
      </w:r>
      <w:r w:rsidR="005705AD">
        <w:rPr>
          <w:rFonts w:asciiTheme="minorHAnsi" w:hAnsiTheme="minorHAnsi"/>
        </w:rPr>
        <w:t xml:space="preserve"> </w:t>
      </w:r>
      <w:r w:rsidR="006756EE">
        <w:rPr>
          <w:rFonts w:asciiTheme="minorHAnsi" w:hAnsiTheme="minorHAnsi"/>
        </w:rPr>
        <w:t xml:space="preserve">– to ensure that POWs were provided due process of law when charged with misconduct – </w:t>
      </w:r>
      <w:r w:rsidR="006756EE" w:rsidRPr="003544DA">
        <w:rPr>
          <w:rFonts w:asciiTheme="minorHAnsi" w:hAnsiTheme="minorHAnsi"/>
        </w:rPr>
        <w:t xml:space="preserve"> </w:t>
      </w:r>
      <w:r w:rsidRPr="003544DA">
        <w:rPr>
          <w:rFonts w:asciiTheme="minorHAnsi" w:hAnsiTheme="minorHAnsi"/>
        </w:rPr>
        <w:t xml:space="preserve">because it would permit a state to remove POW status </w:t>
      </w:r>
      <w:r w:rsidR="006756EE">
        <w:rPr>
          <w:rFonts w:asciiTheme="minorHAnsi" w:hAnsiTheme="minorHAnsi"/>
        </w:rPr>
        <w:t>simply by accusing a POW of committing an international crime</w:t>
      </w:r>
      <w:r w:rsidRPr="003544DA">
        <w:rPr>
          <w:rFonts w:asciiTheme="minorHAnsi" w:hAnsiTheme="minorHAnsi"/>
        </w:rPr>
        <w:t xml:space="preserve">. The DRV’s </w:t>
      </w:r>
      <w:r w:rsidR="005705AD">
        <w:rPr>
          <w:rFonts w:asciiTheme="minorHAnsi" w:hAnsiTheme="minorHAnsi"/>
        </w:rPr>
        <w:t xml:space="preserve">reading of the reservation </w:t>
      </w:r>
      <w:r w:rsidRPr="003544DA">
        <w:rPr>
          <w:rFonts w:asciiTheme="minorHAnsi" w:hAnsiTheme="minorHAnsi"/>
        </w:rPr>
        <w:t>was thus invalid under normal principles of treaty law.</w:t>
      </w:r>
    </w:p>
    <w:p w14:paraId="75EFFD83" w14:textId="18070DCC"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The </w:t>
      </w:r>
      <w:r w:rsidR="00185913" w:rsidRPr="003544DA">
        <w:rPr>
          <w:rFonts w:asciiTheme="minorHAnsi" w:hAnsiTheme="minorHAnsi"/>
        </w:rPr>
        <w:t>U.S.</w:t>
      </w:r>
      <w:r w:rsidRPr="003544DA">
        <w:rPr>
          <w:rFonts w:asciiTheme="minorHAnsi" w:hAnsiTheme="minorHAnsi"/>
        </w:rPr>
        <w:t xml:space="preserve"> engaged in no such sleight of hand. It </w:t>
      </w:r>
      <w:r w:rsidR="00844504">
        <w:rPr>
          <w:rFonts w:asciiTheme="minorHAnsi" w:hAnsiTheme="minorHAnsi"/>
        </w:rPr>
        <w:t>took the position that</w:t>
      </w:r>
      <w:r w:rsidRPr="003544DA">
        <w:rPr>
          <w:rFonts w:asciiTheme="minorHAnsi" w:hAnsiTheme="minorHAnsi"/>
        </w:rPr>
        <w:t xml:space="preserve"> all NVA soldiers captured in South Vietnam </w:t>
      </w:r>
      <w:r w:rsidR="00844504">
        <w:rPr>
          <w:rFonts w:asciiTheme="minorHAnsi" w:hAnsiTheme="minorHAnsi"/>
        </w:rPr>
        <w:t xml:space="preserve">were </w:t>
      </w:r>
      <w:r w:rsidRPr="003544DA">
        <w:rPr>
          <w:rFonts w:asciiTheme="minorHAnsi" w:hAnsiTheme="minorHAnsi"/>
        </w:rPr>
        <w:t>entitled to POW status as a matter of law</w:t>
      </w:r>
      <w:r w:rsidR="000A4E13">
        <w:rPr>
          <w:rFonts w:asciiTheme="minorHAnsi" w:hAnsiTheme="minorHAnsi"/>
        </w:rPr>
        <w:t xml:space="preserve"> </w:t>
      </w:r>
      <w:r w:rsidR="006A7007" w:rsidRPr="003544DA">
        <w:rPr>
          <w:rFonts w:asciiTheme="minorHAnsi" w:hAnsiTheme="minorHAnsi"/>
        </w:rPr>
        <w:t>—</w:t>
      </w:r>
      <w:r w:rsidRPr="003544DA">
        <w:rPr>
          <w:rFonts w:asciiTheme="minorHAnsi" w:hAnsiTheme="minorHAnsi"/>
        </w:rPr>
        <w:t xml:space="preserve"> a straightforward application of the Third Geneva Convention.</w:t>
      </w:r>
      <w:r w:rsidRPr="003544DA">
        <w:rPr>
          <w:rStyle w:val="FootnoteReference"/>
          <w:rFonts w:asciiTheme="minorHAnsi" w:hAnsiTheme="minorHAnsi"/>
        </w:rPr>
        <w:footnoteReference w:id="57"/>
      </w:r>
      <w:r w:rsidRPr="003544DA">
        <w:rPr>
          <w:rFonts w:asciiTheme="minorHAnsi" w:hAnsiTheme="minorHAnsi"/>
        </w:rPr>
        <w:t xml:space="preserve"> The more significant legal question for the </w:t>
      </w:r>
      <w:r w:rsidR="00185913" w:rsidRPr="003544DA">
        <w:rPr>
          <w:rFonts w:asciiTheme="minorHAnsi" w:hAnsiTheme="minorHAnsi"/>
        </w:rPr>
        <w:t>U.S.</w:t>
      </w:r>
      <w:r w:rsidRPr="003544DA">
        <w:rPr>
          <w:rFonts w:asciiTheme="minorHAnsi" w:hAnsiTheme="minorHAnsi"/>
        </w:rPr>
        <w:t xml:space="preserve"> was the status of captured Viet Cong fighters who, as insurgents, did not fit easily into any of the recognized categories of POWs. Given that the </w:t>
      </w:r>
      <w:r w:rsidR="00185913" w:rsidRPr="003544DA">
        <w:rPr>
          <w:rFonts w:asciiTheme="minorHAnsi" w:hAnsiTheme="minorHAnsi"/>
        </w:rPr>
        <w:t>U.S.</w:t>
      </w:r>
      <w:r w:rsidRPr="003544DA">
        <w:rPr>
          <w:rFonts w:asciiTheme="minorHAnsi" w:hAnsiTheme="minorHAnsi"/>
        </w:rPr>
        <w:t xml:space="preserve"> viewed the NLF as created and controlled by the DRV, it could have extended POW status to</w:t>
      </w:r>
      <w:r w:rsidR="00A544FD" w:rsidRPr="003544DA">
        <w:rPr>
          <w:rFonts w:asciiTheme="minorHAnsi" w:hAnsiTheme="minorHAnsi"/>
        </w:rPr>
        <w:t xml:space="preserve"> </w:t>
      </w:r>
      <w:r w:rsidR="00A544FD" w:rsidRPr="003544DA">
        <w:rPr>
          <w:rFonts w:asciiTheme="minorHAnsi" w:hAnsiTheme="minorHAnsi"/>
        </w:rPr>
        <w:lastRenderedPageBreak/>
        <w:t>the</w:t>
      </w:r>
      <w:r w:rsidRPr="003544DA">
        <w:rPr>
          <w:rFonts w:asciiTheme="minorHAnsi" w:hAnsiTheme="minorHAnsi"/>
        </w:rPr>
        <w:t xml:space="preserve"> Viet Cong on the ground that they were</w:t>
      </w:r>
      <w:r w:rsidR="001B325F" w:rsidRPr="003544DA">
        <w:rPr>
          <w:rFonts w:asciiTheme="minorHAnsi" w:hAnsiTheme="minorHAnsi"/>
        </w:rPr>
        <w:t>, to quote the Third Geneva Convention,</w:t>
      </w:r>
      <w:r w:rsidRPr="003544DA">
        <w:rPr>
          <w:rFonts w:asciiTheme="minorHAnsi" w:hAnsiTheme="minorHAnsi"/>
        </w:rPr>
        <w:t xml:space="preserve"> part of an “organized resistance movement belonging to” the DRV. </w:t>
      </w:r>
      <w:proofErr w:type="spellStart"/>
      <w:r w:rsidRPr="003544DA">
        <w:rPr>
          <w:rFonts w:asciiTheme="minorHAnsi" w:hAnsiTheme="minorHAnsi"/>
        </w:rPr>
        <w:t>Meyrowitz</w:t>
      </w:r>
      <w:proofErr w:type="spellEnd"/>
      <w:r w:rsidRPr="003544DA">
        <w:rPr>
          <w:rFonts w:asciiTheme="minorHAnsi" w:hAnsiTheme="minorHAnsi"/>
        </w:rPr>
        <w:t xml:space="preserve"> made that case during the war,</w:t>
      </w:r>
      <w:r w:rsidRPr="003544DA">
        <w:rPr>
          <w:rStyle w:val="FootnoteReference"/>
          <w:rFonts w:asciiTheme="minorHAnsi" w:hAnsiTheme="minorHAnsi"/>
        </w:rPr>
        <w:footnoteReference w:id="58"/>
      </w:r>
      <w:r w:rsidRPr="003544DA">
        <w:rPr>
          <w:rFonts w:asciiTheme="minorHAnsi" w:hAnsiTheme="minorHAnsi"/>
        </w:rPr>
        <w:t xml:space="preserve"> but there is no evidence that the </w:t>
      </w:r>
      <w:r w:rsidR="00185913" w:rsidRPr="003544DA">
        <w:rPr>
          <w:rFonts w:asciiTheme="minorHAnsi" w:hAnsiTheme="minorHAnsi"/>
        </w:rPr>
        <w:t>U.S.</w:t>
      </w:r>
      <w:r w:rsidRPr="003544DA">
        <w:rPr>
          <w:rFonts w:asciiTheme="minorHAnsi" w:hAnsiTheme="minorHAnsi"/>
        </w:rPr>
        <w:t xml:space="preserve"> considered the possibility </w:t>
      </w:r>
      <w:r w:rsidR="006A7007" w:rsidRPr="003544DA">
        <w:rPr>
          <w:rFonts w:asciiTheme="minorHAnsi" w:hAnsiTheme="minorHAnsi"/>
        </w:rPr>
        <w:t>—</w:t>
      </w:r>
      <w:r w:rsidRPr="003544DA">
        <w:rPr>
          <w:rFonts w:asciiTheme="minorHAnsi" w:hAnsiTheme="minorHAnsi"/>
        </w:rPr>
        <w:t xml:space="preserve"> likely because the Viet Cong did not fulfill the Third Geneva Convention’s requirements for such “irregular” armed forces, particularly wearing a fixed and distinctive sign and complying with the laws of war.</w:t>
      </w:r>
    </w:p>
    <w:p w14:paraId="547C2999" w14:textId="4C5D02E4"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Because of the Viet Cong’s shortcomings, the </w:t>
      </w:r>
      <w:r w:rsidR="00185913" w:rsidRPr="003544DA">
        <w:rPr>
          <w:rFonts w:asciiTheme="minorHAnsi" w:hAnsiTheme="minorHAnsi"/>
        </w:rPr>
        <w:t>U.S.</w:t>
      </w:r>
      <w:r w:rsidRPr="003544DA">
        <w:rPr>
          <w:rFonts w:asciiTheme="minorHAnsi" w:hAnsiTheme="minorHAnsi"/>
        </w:rPr>
        <w:t xml:space="preserve"> could simply have denied the group POW status, treating them in accordance with Common Article 3 instead of the Third Geneva Convention as a whole. General Westmoreland </w:t>
      </w:r>
      <w:r w:rsidR="00EA3108">
        <w:rPr>
          <w:rFonts w:asciiTheme="minorHAnsi" w:hAnsiTheme="minorHAnsi"/>
        </w:rPr>
        <w:t xml:space="preserve">nevertheless </w:t>
      </w:r>
      <w:r w:rsidRPr="003544DA">
        <w:rPr>
          <w:rFonts w:asciiTheme="minorHAnsi" w:hAnsiTheme="minorHAnsi"/>
        </w:rPr>
        <w:t xml:space="preserve">ordered his forces to treat to all </w:t>
      </w:r>
      <w:r w:rsidR="00E03297">
        <w:rPr>
          <w:rFonts w:asciiTheme="minorHAnsi" w:hAnsiTheme="minorHAnsi"/>
        </w:rPr>
        <w:t xml:space="preserve">detained </w:t>
      </w:r>
      <w:r w:rsidRPr="003544DA">
        <w:rPr>
          <w:rFonts w:asciiTheme="minorHAnsi" w:hAnsiTheme="minorHAnsi"/>
        </w:rPr>
        <w:t>Viet Cong as POWs</w:t>
      </w:r>
      <w:r w:rsidR="00E03297">
        <w:rPr>
          <w:rFonts w:asciiTheme="minorHAnsi" w:hAnsiTheme="minorHAnsi"/>
        </w:rPr>
        <w:t>, unless they were captured</w:t>
      </w:r>
      <w:r w:rsidR="00E03297" w:rsidRPr="00E03297">
        <w:rPr>
          <w:rFonts w:asciiTheme="minorHAnsi" w:hAnsiTheme="minorHAnsi"/>
        </w:rPr>
        <w:t xml:space="preserve"> </w:t>
      </w:r>
      <w:r w:rsidR="00E03297">
        <w:rPr>
          <w:rFonts w:asciiTheme="minorHAnsi" w:hAnsiTheme="minorHAnsi"/>
        </w:rPr>
        <w:t>while engaged</w:t>
      </w:r>
      <w:r w:rsidR="00E03297" w:rsidRPr="00E03297">
        <w:rPr>
          <w:rFonts w:asciiTheme="minorHAnsi" w:hAnsiTheme="minorHAnsi"/>
        </w:rPr>
        <w:t xml:space="preserve"> in acts of terrorism, sabotage, or espionage</w:t>
      </w:r>
      <w:r w:rsidRPr="003544DA">
        <w:rPr>
          <w:rFonts w:asciiTheme="minorHAnsi" w:hAnsiTheme="minorHAnsi"/>
        </w:rPr>
        <w:t>.</w:t>
      </w:r>
      <w:r w:rsidRPr="003544DA">
        <w:rPr>
          <w:rStyle w:val="FootnoteReference"/>
          <w:rFonts w:asciiTheme="minorHAnsi" w:hAnsiTheme="minorHAnsi"/>
        </w:rPr>
        <w:footnoteReference w:id="59"/>
      </w:r>
      <w:r w:rsidRPr="003544DA">
        <w:rPr>
          <w:rFonts w:asciiTheme="minorHAnsi" w:hAnsiTheme="minorHAnsi"/>
        </w:rPr>
        <w:t xml:space="preserve"> That was a policy decision, not a legal one </w:t>
      </w:r>
      <w:r w:rsidR="006A7007" w:rsidRPr="003544DA">
        <w:rPr>
          <w:rFonts w:asciiTheme="minorHAnsi" w:hAnsiTheme="minorHAnsi"/>
        </w:rPr>
        <w:t>—</w:t>
      </w:r>
      <w:r w:rsidRPr="003544DA">
        <w:rPr>
          <w:rFonts w:asciiTheme="minorHAnsi" w:hAnsiTheme="minorHAnsi"/>
        </w:rPr>
        <w:t xml:space="preserve"> yet it earned widespread praise. Indeed, a delegate of the ICRC called the relevant Directive one of the most important “in the history of humanitarian law.”</w:t>
      </w:r>
      <w:r w:rsidRPr="003544DA">
        <w:rPr>
          <w:rStyle w:val="FootnoteReference"/>
          <w:rFonts w:asciiTheme="minorHAnsi" w:hAnsiTheme="minorHAnsi"/>
        </w:rPr>
        <w:footnoteReference w:id="60"/>
      </w:r>
    </w:p>
    <w:p w14:paraId="5EEB8B72" w14:textId="09C063A4"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There is little evidence that </w:t>
      </w:r>
      <w:r w:rsidR="00185913" w:rsidRPr="003544DA">
        <w:rPr>
          <w:rFonts w:asciiTheme="minorHAnsi" w:hAnsiTheme="minorHAnsi"/>
        </w:rPr>
        <w:t>U.S.</w:t>
      </w:r>
      <w:r w:rsidRPr="003544DA">
        <w:rPr>
          <w:rFonts w:asciiTheme="minorHAnsi" w:hAnsiTheme="minorHAnsi"/>
        </w:rPr>
        <w:t xml:space="preserve"> forces regularly mistreated detainees. The same cannot be said</w:t>
      </w:r>
      <w:r w:rsidR="00844504">
        <w:rPr>
          <w:rFonts w:asciiTheme="minorHAnsi" w:hAnsiTheme="minorHAnsi"/>
        </w:rPr>
        <w:t>, however,</w:t>
      </w:r>
      <w:r w:rsidRPr="003544DA">
        <w:rPr>
          <w:rFonts w:asciiTheme="minorHAnsi" w:hAnsiTheme="minorHAnsi"/>
        </w:rPr>
        <w:t xml:space="preserve"> of the ARVN. On the contrary, from the moment Americans arrived in South Vietnam as advisors, the </w:t>
      </w:r>
      <w:r w:rsidR="00185913" w:rsidRPr="003544DA">
        <w:rPr>
          <w:rFonts w:asciiTheme="minorHAnsi" w:hAnsiTheme="minorHAnsi"/>
        </w:rPr>
        <w:t>U.S.</w:t>
      </w:r>
      <w:r w:rsidRPr="003544DA">
        <w:rPr>
          <w:rFonts w:asciiTheme="minorHAnsi" w:hAnsiTheme="minorHAnsi"/>
        </w:rPr>
        <w:t xml:space="preserve"> received reports that the ARVN routinely tortured and mistreated captured Viet Cong fighters. The </w:t>
      </w:r>
      <w:r w:rsidR="00185913" w:rsidRPr="003544DA">
        <w:rPr>
          <w:rFonts w:asciiTheme="minorHAnsi" w:hAnsiTheme="minorHAnsi"/>
        </w:rPr>
        <w:t>U.S.</w:t>
      </w:r>
      <w:r w:rsidRPr="003544DA">
        <w:rPr>
          <w:rFonts w:asciiTheme="minorHAnsi" w:hAnsiTheme="minorHAnsi"/>
        </w:rPr>
        <w:t xml:space="preserve"> had no direct legal responsibility for the mistreatment of Viet Cong that the ARVN had captured, but Art. 12 of the Third Geneva Convention prohibited it from turning its own detainees over to the ARVN unless it ensured their humane treatment. The </w:t>
      </w:r>
      <w:r w:rsidR="00185913" w:rsidRPr="003544DA">
        <w:rPr>
          <w:rFonts w:asciiTheme="minorHAnsi" w:hAnsiTheme="minorHAnsi"/>
        </w:rPr>
        <w:t>U.S.</w:t>
      </w:r>
      <w:r w:rsidRPr="003544DA">
        <w:rPr>
          <w:rFonts w:asciiTheme="minorHAnsi" w:hAnsiTheme="minorHAnsi"/>
        </w:rPr>
        <w:t xml:space="preserve"> consistently ignored that prohibition.</w:t>
      </w:r>
    </w:p>
    <w:p w14:paraId="57B42D5B" w14:textId="04F2C4E9" w:rsidR="00CC17F4" w:rsidRPr="003544DA" w:rsidRDefault="00CC17F4" w:rsidP="00A36358">
      <w:pPr>
        <w:spacing w:line="276" w:lineRule="auto"/>
        <w:ind w:right="361" w:firstLine="720"/>
        <w:jc w:val="both"/>
        <w:rPr>
          <w:rFonts w:asciiTheme="minorHAnsi" w:hAnsiTheme="minorHAnsi"/>
          <w:b/>
        </w:rPr>
      </w:pPr>
      <w:r w:rsidRPr="003544DA">
        <w:rPr>
          <w:rFonts w:asciiTheme="minorHAnsi" w:hAnsiTheme="minorHAnsi"/>
        </w:rPr>
        <w:t xml:space="preserve">South Vietnamese civilians were also mistreated during the war. Two practices drew particular opprobrium from critics. The first was the </w:t>
      </w:r>
      <w:r w:rsidR="00185913" w:rsidRPr="003544DA">
        <w:rPr>
          <w:rFonts w:asciiTheme="minorHAnsi" w:hAnsiTheme="minorHAnsi"/>
        </w:rPr>
        <w:t>U.S.</w:t>
      </w:r>
      <w:r w:rsidRPr="003544DA">
        <w:rPr>
          <w:rFonts w:asciiTheme="minorHAnsi" w:hAnsiTheme="minorHAnsi"/>
        </w:rPr>
        <w:t xml:space="preserve"> and RVN’s mass relocation of civilians from their homes to specially created “strategic hamlets.” More than </w:t>
      </w:r>
      <w:r w:rsidR="00844504">
        <w:rPr>
          <w:rFonts w:asciiTheme="minorHAnsi" w:hAnsiTheme="minorHAnsi"/>
        </w:rPr>
        <w:t>eight</w:t>
      </w:r>
      <w:r w:rsidRPr="003544DA">
        <w:rPr>
          <w:rFonts w:asciiTheme="minorHAnsi" w:hAnsiTheme="minorHAnsi"/>
        </w:rPr>
        <w:t xml:space="preserve"> million South Vietnamese civilians were relocated between 1961 and 1963, ostensibly to deprive the Viet Cong of necessary resources and to win civilians’ “hearts and minds” by providing them with increased security and living standards.</w:t>
      </w:r>
    </w:p>
    <w:p w14:paraId="5B5BD6E2" w14:textId="6EC12EF2"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The overwhelming majority of civilians were, however, relocated against their will </w:t>
      </w:r>
      <w:r w:rsidR="006A7007" w:rsidRPr="003544DA">
        <w:rPr>
          <w:rFonts w:asciiTheme="minorHAnsi" w:hAnsiTheme="minorHAnsi"/>
        </w:rPr>
        <w:t>—</w:t>
      </w:r>
      <w:r w:rsidRPr="003544DA">
        <w:rPr>
          <w:rFonts w:asciiTheme="minorHAnsi" w:hAnsiTheme="minorHAnsi"/>
        </w:rPr>
        <w:t xml:space="preserve"> and conditions in the hamlets were</w:t>
      </w:r>
      <w:r w:rsidR="00B31EC9" w:rsidRPr="003544DA">
        <w:rPr>
          <w:rFonts w:asciiTheme="minorHAnsi" w:hAnsiTheme="minorHAnsi"/>
        </w:rPr>
        <w:t xml:space="preserve">, according to </w:t>
      </w:r>
      <w:r w:rsidR="00844504">
        <w:rPr>
          <w:rFonts w:asciiTheme="minorHAnsi" w:hAnsiTheme="minorHAnsi"/>
        </w:rPr>
        <w:t>a</w:t>
      </w:r>
      <w:r w:rsidR="00B31EC9" w:rsidRPr="003544DA">
        <w:rPr>
          <w:rFonts w:asciiTheme="minorHAnsi" w:hAnsiTheme="minorHAnsi"/>
        </w:rPr>
        <w:t xml:space="preserve"> Senate Judiciary Committee</w:t>
      </w:r>
      <w:r w:rsidR="00844504">
        <w:rPr>
          <w:rFonts w:asciiTheme="minorHAnsi" w:hAnsiTheme="minorHAnsi"/>
        </w:rPr>
        <w:t xml:space="preserve"> report</w:t>
      </w:r>
      <w:r w:rsidR="00B31EC9" w:rsidRPr="003544DA">
        <w:rPr>
          <w:rFonts w:asciiTheme="minorHAnsi" w:hAnsiTheme="minorHAnsi"/>
        </w:rPr>
        <w:t>,</w:t>
      </w:r>
      <w:r w:rsidRPr="003544DA">
        <w:rPr>
          <w:rFonts w:asciiTheme="minorHAnsi" w:hAnsiTheme="minorHAnsi"/>
        </w:rPr>
        <w:t xml:space="preserve"> almost invariably deplorable. </w:t>
      </w:r>
      <w:r w:rsidR="00844504">
        <w:rPr>
          <w:rFonts w:asciiTheme="minorHAnsi" w:hAnsiTheme="minorHAnsi"/>
        </w:rPr>
        <w:t>At first glance, therefore</w:t>
      </w:r>
      <w:r w:rsidRPr="003544DA">
        <w:rPr>
          <w:rFonts w:asciiTheme="minorHAnsi" w:hAnsiTheme="minorHAnsi"/>
        </w:rPr>
        <w:t xml:space="preserve">, the Strategic Hamlet Program </w:t>
      </w:r>
      <w:r w:rsidR="00844504">
        <w:rPr>
          <w:rFonts w:asciiTheme="minorHAnsi" w:hAnsiTheme="minorHAnsi"/>
        </w:rPr>
        <w:t>would seem to have</w:t>
      </w:r>
      <w:r w:rsidRPr="003544DA">
        <w:rPr>
          <w:rFonts w:asciiTheme="minorHAnsi" w:hAnsiTheme="minorHAnsi"/>
        </w:rPr>
        <w:t xml:space="preserve"> violated Art. 42 of the Fourth Geneva Convention, which prohibits interning or assigning residences to civilians unless “the security of the Detaining </w:t>
      </w:r>
      <w:r w:rsidRPr="003544DA">
        <w:rPr>
          <w:rFonts w:asciiTheme="minorHAnsi" w:hAnsiTheme="minorHAnsi"/>
        </w:rPr>
        <w:lastRenderedPageBreak/>
        <w:t>Power makes it absolutely necessary,” as well as Art. 85, which requires living conditions far better than the South Vietnamese actually received. The problem is that those provisions apply only to “Protected Persons”: civilians who are “in the hands of a Party to the conflict... of which they are not nationals.” Under that definition, the South Vietnamese civilians forcibly relocated by the RVN were not Protected Persons. The Strategic Hamlet program thus did not violate IHL, however ill-conceived and deplorable it might have been.</w:t>
      </w:r>
    </w:p>
    <w:p w14:paraId="1E637998" w14:textId="2F4C6E39" w:rsidR="00CC17F4" w:rsidRPr="003544DA" w:rsidRDefault="00CC17F4" w:rsidP="00A36358">
      <w:pPr>
        <w:spacing w:line="276" w:lineRule="auto"/>
        <w:ind w:right="361" w:firstLine="720"/>
        <w:jc w:val="both"/>
        <w:rPr>
          <w:rFonts w:asciiTheme="minorHAnsi" w:hAnsiTheme="minorHAnsi"/>
        </w:rPr>
      </w:pPr>
      <w:r w:rsidRPr="003544DA">
        <w:rPr>
          <w:rFonts w:asciiTheme="minorHAnsi" w:hAnsiTheme="minorHAnsi"/>
        </w:rPr>
        <w:t xml:space="preserve">The second practice was more problematic: the wanton destruction of civilian property by </w:t>
      </w:r>
      <w:r w:rsidR="00185913" w:rsidRPr="003544DA">
        <w:rPr>
          <w:rFonts w:asciiTheme="minorHAnsi" w:hAnsiTheme="minorHAnsi"/>
        </w:rPr>
        <w:t>U.S.</w:t>
      </w:r>
      <w:r w:rsidRPr="003544DA">
        <w:rPr>
          <w:rFonts w:asciiTheme="minorHAnsi" w:hAnsiTheme="minorHAnsi"/>
        </w:rPr>
        <w:t xml:space="preserve"> forces, particularly burning to the ground or massively bombarding entire villages suspected of </w:t>
      </w:r>
      <w:proofErr w:type="spellStart"/>
      <w:r w:rsidRPr="003544DA">
        <w:rPr>
          <w:rFonts w:asciiTheme="minorHAnsi" w:hAnsiTheme="minorHAnsi"/>
        </w:rPr>
        <w:t>harboring</w:t>
      </w:r>
      <w:proofErr w:type="spellEnd"/>
      <w:r w:rsidRPr="003544DA">
        <w:rPr>
          <w:rFonts w:asciiTheme="minorHAnsi" w:hAnsiTheme="minorHAnsi"/>
        </w:rPr>
        <w:t xml:space="preserve"> Viet Cong fighters. Such collective punishment </w:t>
      </w:r>
      <w:r w:rsidR="006A7007" w:rsidRPr="003544DA">
        <w:rPr>
          <w:rFonts w:asciiTheme="minorHAnsi" w:hAnsiTheme="minorHAnsi"/>
        </w:rPr>
        <w:t>—</w:t>
      </w:r>
      <w:r w:rsidRPr="003544DA">
        <w:rPr>
          <w:rFonts w:asciiTheme="minorHAnsi" w:hAnsiTheme="minorHAnsi"/>
        </w:rPr>
        <w:t xml:space="preserve"> holding civilians accountable for the actions of the Viet Cong </w:t>
      </w:r>
      <w:r w:rsidR="006A7007" w:rsidRPr="003544DA">
        <w:rPr>
          <w:rFonts w:asciiTheme="minorHAnsi" w:hAnsiTheme="minorHAnsi"/>
        </w:rPr>
        <w:t>—</w:t>
      </w:r>
      <w:r w:rsidRPr="003544DA">
        <w:rPr>
          <w:rFonts w:asciiTheme="minorHAnsi" w:hAnsiTheme="minorHAnsi"/>
        </w:rPr>
        <w:t xml:space="preserve"> is categorically prohibited by Art. 33 of the Fourth Geneva Convention. Moreover, no Protected Person issue arose in this context, because the South Vietnamese civilians collectively punished were not nationals of the </w:t>
      </w:r>
      <w:r w:rsidR="00185913" w:rsidRPr="003544DA">
        <w:rPr>
          <w:rFonts w:asciiTheme="minorHAnsi" w:hAnsiTheme="minorHAnsi"/>
        </w:rPr>
        <w:t>U.S</w:t>
      </w:r>
      <w:r w:rsidRPr="003544DA">
        <w:rPr>
          <w:rFonts w:asciiTheme="minorHAnsi" w:hAnsiTheme="minorHAnsi"/>
        </w:rPr>
        <w:t>.</w:t>
      </w:r>
    </w:p>
    <w:p w14:paraId="0FE7B4AB" w14:textId="77777777" w:rsidR="002F34A7" w:rsidRPr="003544DA" w:rsidRDefault="002F34A7" w:rsidP="00A36358">
      <w:pPr>
        <w:spacing w:line="276" w:lineRule="auto"/>
        <w:ind w:right="361"/>
        <w:jc w:val="both"/>
        <w:rPr>
          <w:rFonts w:asciiTheme="minorHAnsi" w:hAnsiTheme="minorHAnsi"/>
        </w:rPr>
      </w:pPr>
    </w:p>
    <w:p w14:paraId="08ADB17F" w14:textId="24A2381C" w:rsidR="007266BD" w:rsidRPr="002F34A7" w:rsidRDefault="00AE6A74" w:rsidP="00A36358">
      <w:pPr>
        <w:spacing w:line="276" w:lineRule="auto"/>
        <w:ind w:right="361"/>
        <w:jc w:val="both"/>
        <w:rPr>
          <w:rFonts w:asciiTheme="minorHAnsi" w:hAnsiTheme="minorHAnsi"/>
          <w:b/>
          <w:bCs/>
        </w:rPr>
      </w:pPr>
      <w:r w:rsidRPr="002F34A7">
        <w:rPr>
          <w:rFonts w:asciiTheme="minorHAnsi" w:hAnsiTheme="minorHAnsi"/>
          <w:b/>
          <w:bCs/>
        </w:rPr>
        <w:t xml:space="preserve">5. </w:t>
      </w:r>
      <w:proofErr w:type="spellStart"/>
      <w:r w:rsidR="007F31AF">
        <w:rPr>
          <w:rFonts w:asciiTheme="minorHAnsi" w:hAnsiTheme="minorHAnsi"/>
          <w:b/>
          <w:bCs/>
        </w:rPr>
        <w:t>Mỹ</w:t>
      </w:r>
      <w:proofErr w:type="spellEnd"/>
      <w:r w:rsidR="00EB7610" w:rsidRPr="002F34A7">
        <w:rPr>
          <w:rFonts w:asciiTheme="minorHAnsi" w:hAnsiTheme="minorHAnsi"/>
          <w:b/>
          <w:bCs/>
        </w:rPr>
        <w:t xml:space="preserve"> Lai</w:t>
      </w:r>
      <w:r w:rsidR="00A50065" w:rsidRPr="002F34A7">
        <w:rPr>
          <w:rFonts w:asciiTheme="minorHAnsi" w:hAnsiTheme="minorHAnsi"/>
          <w:b/>
          <w:bCs/>
        </w:rPr>
        <w:t xml:space="preserve">, </w:t>
      </w:r>
      <w:r w:rsidR="00EB7610" w:rsidRPr="002F34A7">
        <w:rPr>
          <w:rFonts w:asciiTheme="minorHAnsi" w:hAnsiTheme="minorHAnsi"/>
          <w:b/>
          <w:bCs/>
        </w:rPr>
        <w:t>War Crimes</w:t>
      </w:r>
      <w:r w:rsidR="00A50065" w:rsidRPr="002F34A7">
        <w:rPr>
          <w:rFonts w:asciiTheme="minorHAnsi" w:hAnsiTheme="minorHAnsi"/>
          <w:b/>
          <w:bCs/>
        </w:rPr>
        <w:t>, and Accountability</w:t>
      </w:r>
    </w:p>
    <w:p w14:paraId="157FBE9A" w14:textId="77777777" w:rsidR="00A36358" w:rsidRDefault="00A36358" w:rsidP="00A36358">
      <w:pPr>
        <w:spacing w:line="276" w:lineRule="auto"/>
        <w:ind w:right="361" w:firstLine="720"/>
        <w:jc w:val="both"/>
        <w:rPr>
          <w:rFonts w:asciiTheme="minorHAnsi" w:hAnsiTheme="minorHAnsi"/>
        </w:rPr>
      </w:pPr>
    </w:p>
    <w:p w14:paraId="61D6878E" w14:textId="5507561F" w:rsidR="007266BD" w:rsidRPr="003544DA" w:rsidRDefault="00F47F94" w:rsidP="00A36358">
      <w:pPr>
        <w:spacing w:line="276" w:lineRule="auto"/>
        <w:ind w:right="361" w:firstLine="720"/>
        <w:jc w:val="both"/>
        <w:rPr>
          <w:rFonts w:asciiTheme="minorHAnsi" w:hAnsiTheme="minorHAnsi"/>
        </w:rPr>
      </w:pPr>
      <w:r w:rsidRPr="003544DA">
        <w:rPr>
          <w:rFonts w:asciiTheme="minorHAnsi" w:hAnsiTheme="minorHAnsi"/>
        </w:rPr>
        <w:t>Interventions that are illegal under international law are not necessarily crimes of war. But it did not take long for critics to accuse the U.S. of committing aggression against the DRV.</w:t>
      </w:r>
      <w:r w:rsidR="00E01415">
        <w:rPr>
          <w:rFonts w:asciiTheme="minorHAnsi" w:hAnsiTheme="minorHAnsi"/>
        </w:rPr>
        <w:t xml:space="preserve"> I</w:t>
      </w:r>
      <w:r w:rsidR="007266BD" w:rsidRPr="003544DA">
        <w:rPr>
          <w:rFonts w:asciiTheme="minorHAnsi" w:hAnsiTheme="minorHAnsi"/>
        </w:rPr>
        <w:t xml:space="preserve">n the aftermath of </w:t>
      </w:r>
      <w:proofErr w:type="spellStart"/>
      <w:r w:rsidR="007F31AF">
        <w:rPr>
          <w:rFonts w:asciiTheme="minorHAnsi" w:hAnsiTheme="minorHAnsi"/>
        </w:rPr>
        <w:t>Mỹ</w:t>
      </w:r>
      <w:proofErr w:type="spellEnd"/>
      <w:r w:rsidR="007266BD" w:rsidRPr="003544DA">
        <w:rPr>
          <w:rFonts w:asciiTheme="minorHAnsi" w:hAnsiTheme="minorHAnsi"/>
        </w:rPr>
        <w:t xml:space="preserve"> Lai, </w:t>
      </w:r>
      <w:r w:rsidR="00E01415">
        <w:rPr>
          <w:rFonts w:asciiTheme="minorHAnsi" w:hAnsiTheme="minorHAnsi"/>
        </w:rPr>
        <w:t xml:space="preserve">however, </w:t>
      </w:r>
      <w:r w:rsidR="007266BD" w:rsidRPr="003544DA">
        <w:rPr>
          <w:rFonts w:asciiTheme="minorHAnsi" w:hAnsiTheme="minorHAnsi"/>
        </w:rPr>
        <w:t xml:space="preserve">critics de-emphasized aggression in </w:t>
      </w:r>
      <w:proofErr w:type="spellStart"/>
      <w:r w:rsidR="007266BD" w:rsidRPr="003544DA">
        <w:rPr>
          <w:rFonts w:asciiTheme="minorHAnsi" w:hAnsiTheme="minorHAnsi"/>
        </w:rPr>
        <w:t>favor</w:t>
      </w:r>
      <w:proofErr w:type="spellEnd"/>
      <w:r w:rsidR="007266BD" w:rsidRPr="003544DA">
        <w:rPr>
          <w:rFonts w:asciiTheme="minorHAnsi" w:hAnsiTheme="minorHAnsi"/>
        </w:rPr>
        <w:t xml:space="preserve"> of focusing on war crimes committed by </w:t>
      </w:r>
      <w:r w:rsidR="00185913" w:rsidRPr="003544DA">
        <w:rPr>
          <w:rFonts w:asciiTheme="minorHAnsi" w:hAnsiTheme="minorHAnsi"/>
        </w:rPr>
        <w:t>U.S.</w:t>
      </w:r>
      <w:r w:rsidR="007266BD" w:rsidRPr="003544DA">
        <w:rPr>
          <w:rFonts w:asciiTheme="minorHAnsi" w:hAnsiTheme="minorHAnsi"/>
        </w:rPr>
        <w:t xml:space="preserve"> soldiers. </w:t>
      </w:r>
    </w:p>
    <w:p w14:paraId="352AF7E3" w14:textId="603EEA4D" w:rsidR="007266BD" w:rsidRPr="003544DA" w:rsidRDefault="007266BD" w:rsidP="00A36358">
      <w:pPr>
        <w:spacing w:line="276" w:lineRule="auto"/>
        <w:ind w:right="361" w:firstLine="720"/>
        <w:jc w:val="both"/>
        <w:rPr>
          <w:rFonts w:asciiTheme="minorHAnsi" w:hAnsiTheme="minorHAnsi"/>
        </w:rPr>
      </w:pPr>
      <w:r w:rsidRPr="003544DA">
        <w:rPr>
          <w:rFonts w:asciiTheme="minorHAnsi" w:hAnsiTheme="minorHAnsi"/>
        </w:rPr>
        <w:t xml:space="preserve">Although members of the Lawyers Committee occasionally accused the </w:t>
      </w:r>
      <w:r w:rsidR="00185913" w:rsidRPr="003544DA">
        <w:rPr>
          <w:rFonts w:asciiTheme="minorHAnsi" w:hAnsiTheme="minorHAnsi"/>
        </w:rPr>
        <w:t>U.S.</w:t>
      </w:r>
      <w:r w:rsidRPr="003544DA">
        <w:rPr>
          <w:rFonts w:asciiTheme="minorHAnsi" w:hAnsiTheme="minorHAnsi"/>
        </w:rPr>
        <w:t xml:space="preserve"> of committing aggression against North Vietnam</w:t>
      </w:r>
      <w:r w:rsidR="0093236F" w:rsidRPr="003544DA">
        <w:rPr>
          <w:rFonts w:asciiTheme="minorHAnsi" w:hAnsiTheme="minorHAnsi"/>
        </w:rPr>
        <w:t xml:space="preserve"> </w:t>
      </w:r>
      <w:r w:rsidR="006A7007" w:rsidRPr="003544DA">
        <w:rPr>
          <w:rFonts w:asciiTheme="minorHAnsi" w:hAnsiTheme="minorHAnsi"/>
        </w:rPr>
        <w:t>—</w:t>
      </w:r>
      <w:r w:rsidRPr="003544DA">
        <w:rPr>
          <w:rFonts w:asciiTheme="minorHAnsi" w:hAnsiTheme="minorHAnsi"/>
        </w:rPr>
        <w:t xml:space="preserve"> most notably Richard Falk during a Columbia University roundtable on the war in 1971 </w:t>
      </w:r>
      <w:r w:rsidR="006A7007" w:rsidRPr="003544DA">
        <w:rPr>
          <w:rFonts w:asciiTheme="minorHAnsi" w:hAnsiTheme="minorHAnsi"/>
        </w:rPr>
        <w:t>—</w:t>
      </w:r>
      <w:r w:rsidRPr="003544DA">
        <w:rPr>
          <w:rStyle w:val="FootnoteReference"/>
          <w:rFonts w:asciiTheme="minorHAnsi" w:hAnsiTheme="minorHAnsi"/>
        </w:rPr>
        <w:t xml:space="preserve"> </w:t>
      </w:r>
      <w:r w:rsidRPr="003544DA">
        <w:rPr>
          <w:rFonts w:asciiTheme="minorHAnsi" w:hAnsiTheme="minorHAnsi"/>
        </w:rPr>
        <w:t>the most strident allegations of aggression were levelled by the Russell Tribunal. The work of the Tribunal, whose participants included Jean-Paul Sartre, Simone de B</w:t>
      </w:r>
      <w:r w:rsidR="00824E26">
        <w:rPr>
          <w:rFonts w:asciiTheme="minorHAnsi" w:hAnsiTheme="minorHAnsi"/>
        </w:rPr>
        <w:t>eauvoir</w:t>
      </w:r>
      <w:r w:rsidRPr="003544DA">
        <w:rPr>
          <w:rFonts w:asciiTheme="minorHAnsi" w:hAnsiTheme="minorHAnsi"/>
        </w:rPr>
        <w:t>, and Stokely Carmichael (Che Guevara and Herbert Marcuse declined invitations), was greatly facilitated by the DRV, which financed the Tribunal’s fact-finding trips to North Vietnam and hailed it as “the first international tribunal of the masses to try the crimes of aggression committed by U.S. imperialism in Vietnam.”</w:t>
      </w:r>
      <w:r w:rsidRPr="003544DA">
        <w:rPr>
          <w:rStyle w:val="FootnoteReference"/>
          <w:rFonts w:asciiTheme="minorHAnsi" w:hAnsiTheme="minorHAnsi"/>
        </w:rPr>
        <w:footnoteReference w:id="61"/>
      </w:r>
      <w:r w:rsidRPr="003544DA">
        <w:rPr>
          <w:rFonts w:asciiTheme="minorHAnsi" w:hAnsiTheme="minorHAnsi"/>
        </w:rPr>
        <w:t xml:space="preserve"> The </w:t>
      </w:r>
      <w:r w:rsidR="00185913" w:rsidRPr="003544DA">
        <w:rPr>
          <w:rFonts w:asciiTheme="minorHAnsi" w:hAnsiTheme="minorHAnsi"/>
        </w:rPr>
        <w:t>U.S.</w:t>
      </w:r>
      <w:r w:rsidRPr="003544DA">
        <w:rPr>
          <w:rFonts w:asciiTheme="minorHAnsi" w:hAnsiTheme="minorHAnsi"/>
        </w:rPr>
        <w:t xml:space="preserve">, by contrast, alternated between denouncing Russell’s politics and ignoring the Tribunal completely. After hearing eight days of testimony in May 1967 concerning questions of international law and the impact of Operation Rolling Thunder, the Russell Tribunal issued its verdict that December: the </w:t>
      </w:r>
      <w:r w:rsidR="00185913" w:rsidRPr="003544DA">
        <w:rPr>
          <w:rFonts w:asciiTheme="minorHAnsi" w:hAnsiTheme="minorHAnsi"/>
        </w:rPr>
        <w:t>U.S.</w:t>
      </w:r>
      <w:r w:rsidRPr="003544DA">
        <w:rPr>
          <w:rFonts w:asciiTheme="minorHAnsi" w:hAnsiTheme="minorHAnsi"/>
        </w:rPr>
        <w:t xml:space="preserve"> was guilty of aggression toward North Vietnam, and its allies Australia, New Zealand, and South Korea were guilty of complicity in aggression.</w:t>
      </w:r>
    </w:p>
    <w:p w14:paraId="30273723" w14:textId="46946E61" w:rsidR="007266BD" w:rsidRPr="003544DA" w:rsidRDefault="007266BD" w:rsidP="00A36358">
      <w:pPr>
        <w:spacing w:line="276" w:lineRule="auto"/>
        <w:ind w:right="361" w:firstLine="720"/>
        <w:jc w:val="both"/>
        <w:rPr>
          <w:rFonts w:asciiTheme="minorHAnsi" w:hAnsiTheme="minorHAnsi"/>
        </w:rPr>
      </w:pPr>
      <w:r w:rsidRPr="003544DA">
        <w:rPr>
          <w:rFonts w:asciiTheme="minorHAnsi" w:hAnsiTheme="minorHAnsi"/>
        </w:rPr>
        <w:lastRenderedPageBreak/>
        <w:t xml:space="preserve">From a narrowly legal perspective, the Russell Tribunal was difficult to take seriously. No less a critic of the </w:t>
      </w:r>
      <w:r w:rsidR="00185913" w:rsidRPr="003544DA">
        <w:rPr>
          <w:rFonts w:asciiTheme="minorHAnsi" w:hAnsiTheme="minorHAnsi"/>
        </w:rPr>
        <w:t>U.S.</w:t>
      </w:r>
      <w:r w:rsidRPr="003544DA">
        <w:rPr>
          <w:rFonts w:asciiTheme="minorHAnsi" w:hAnsiTheme="minorHAnsi"/>
        </w:rPr>
        <w:t xml:space="preserve"> than Richard Falk himself condemned the Tribunal as a “juridical farce”</w:t>
      </w:r>
      <w:r w:rsidRPr="003544DA">
        <w:rPr>
          <w:rStyle w:val="FootnoteReference"/>
          <w:rFonts w:asciiTheme="minorHAnsi" w:hAnsiTheme="minorHAnsi"/>
        </w:rPr>
        <w:footnoteReference w:id="62"/>
      </w:r>
      <w:r w:rsidRPr="003544DA">
        <w:rPr>
          <w:rFonts w:asciiTheme="minorHAnsi" w:hAnsiTheme="minorHAnsi"/>
        </w:rPr>
        <w:t xml:space="preserve"> </w:t>
      </w:r>
      <w:r w:rsidR="006A7007" w:rsidRPr="003544DA">
        <w:rPr>
          <w:rFonts w:asciiTheme="minorHAnsi" w:hAnsiTheme="minorHAnsi"/>
        </w:rPr>
        <w:t>—</w:t>
      </w:r>
      <w:r w:rsidRPr="003544DA">
        <w:rPr>
          <w:rFonts w:asciiTheme="minorHAnsi" w:hAnsiTheme="minorHAnsi"/>
        </w:rPr>
        <w:t xml:space="preserve"> a fair description, given that it had no official status, made almost no attempt to comply with basic principles of fairness, and did not even address the criminal responsibility of </w:t>
      </w:r>
      <w:r w:rsidR="00B62B67" w:rsidRPr="003544DA">
        <w:rPr>
          <w:rFonts w:asciiTheme="minorHAnsi" w:hAnsiTheme="minorHAnsi"/>
        </w:rPr>
        <w:t xml:space="preserve">specific </w:t>
      </w:r>
      <w:r w:rsidRPr="003544DA">
        <w:rPr>
          <w:rFonts w:asciiTheme="minorHAnsi" w:hAnsiTheme="minorHAnsi"/>
        </w:rPr>
        <w:t xml:space="preserve">individuals. Moreover, although the judgment made reference to legal sources such as the UN Charter, the Tribunal’s legal analysis was cursory (Russell did not believe in “rigorous adherence to formal definitions”) and its verdict almost impossible to defend. Even if Operation Rolling Thunder violated the UN Charter’s prohibition of the use of force </w:t>
      </w:r>
      <w:r w:rsidR="006A7007" w:rsidRPr="003544DA">
        <w:rPr>
          <w:rFonts w:asciiTheme="minorHAnsi" w:hAnsiTheme="minorHAnsi"/>
        </w:rPr>
        <w:t>—</w:t>
      </w:r>
      <w:r w:rsidRPr="003544DA">
        <w:rPr>
          <w:rFonts w:asciiTheme="minorHAnsi" w:hAnsiTheme="minorHAnsi"/>
        </w:rPr>
        <w:t xml:space="preserve"> itself </w:t>
      </w:r>
      <w:r w:rsidR="004C11F2" w:rsidRPr="003544DA">
        <w:rPr>
          <w:rFonts w:asciiTheme="minorHAnsi" w:hAnsiTheme="minorHAnsi"/>
        </w:rPr>
        <w:t>far from obvious</w:t>
      </w:r>
      <w:r w:rsidRPr="003544DA">
        <w:rPr>
          <w:rFonts w:asciiTheme="minorHAnsi" w:hAnsiTheme="minorHAnsi"/>
        </w:rPr>
        <w:t xml:space="preserve">, as noted </w:t>
      </w:r>
      <w:r w:rsidR="00B62B67" w:rsidRPr="003544DA">
        <w:rPr>
          <w:rFonts w:asciiTheme="minorHAnsi" w:hAnsiTheme="minorHAnsi"/>
        </w:rPr>
        <w:t>above</w:t>
      </w:r>
      <w:r w:rsidRPr="003544DA">
        <w:rPr>
          <w:rFonts w:asciiTheme="minorHAnsi" w:hAnsiTheme="minorHAnsi"/>
        </w:rPr>
        <w:t xml:space="preserve"> </w:t>
      </w:r>
      <w:r w:rsidR="006A7007" w:rsidRPr="003544DA">
        <w:rPr>
          <w:rFonts w:asciiTheme="minorHAnsi" w:hAnsiTheme="minorHAnsi"/>
        </w:rPr>
        <w:t>—</w:t>
      </w:r>
      <w:r w:rsidRPr="003544DA">
        <w:rPr>
          <w:rFonts w:asciiTheme="minorHAnsi" w:hAnsiTheme="minorHAnsi"/>
        </w:rPr>
        <w:t xml:space="preserve"> it was not necessarily criminal. No treaty in force during the Cold War specifically criminalized aggression, and customary international law </w:t>
      </w:r>
      <w:r w:rsidR="006A7007" w:rsidRPr="003544DA">
        <w:rPr>
          <w:rFonts w:asciiTheme="minorHAnsi" w:hAnsiTheme="minorHAnsi"/>
        </w:rPr>
        <w:t>—</w:t>
      </w:r>
      <w:r w:rsidRPr="003544DA">
        <w:rPr>
          <w:rFonts w:asciiTheme="minorHAnsi" w:hAnsiTheme="minorHAnsi"/>
        </w:rPr>
        <w:t xml:space="preserve"> reflecting the Nuremberg Charter,</w:t>
      </w:r>
      <w:r w:rsidR="004C11F2" w:rsidRPr="003544DA">
        <w:rPr>
          <w:rFonts w:asciiTheme="minorHAnsi" w:hAnsiTheme="minorHAnsi"/>
        </w:rPr>
        <w:t xml:space="preserve"> and even sources the Vietnam war itself produced, such as</w:t>
      </w:r>
      <w:r w:rsidRPr="003544DA">
        <w:rPr>
          <w:rFonts w:asciiTheme="minorHAnsi" w:hAnsiTheme="minorHAnsi"/>
        </w:rPr>
        <w:t xml:space="preserve"> the</w:t>
      </w:r>
      <w:r w:rsidR="003537B3" w:rsidRPr="003544DA">
        <w:rPr>
          <w:rFonts w:asciiTheme="minorHAnsi" w:hAnsiTheme="minorHAnsi"/>
        </w:rPr>
        <w:t xml:space="preserve"> </w:t>
      </w:r>
      <w:r w:rsidR="004C11F2" w:rsidRPr="003544DA">
        <w:rPr>
          <w:rFonts w:asciiTheme="minorHAnsi" w:hAnsiTheme="minorHAnsi"/>
        </w:rPr>
        <w:t xml:space="preserve">1970 </w:t>
      </w:r>
      <w:r w:rsidRPr="003544DA">
        <w:rPr>
          <w:rFonts w:asciiTheme="minorHAnsi" w:hAnsiTheme="minorHAnsi"/>
        </w:rPr>
        <w:t>Friendly Relations Declaration</w:t>
      </w:r>
      <w:r w:rsidR="004C11F2" w:rsidRPr="003544DA">
        <w:rPr>
          <w:rFonts w:asciiTheme="minorHAnsi" w:hAnsiTheme="minorHAnsi"/>
        </w:rPr>
        <w:t xml:space="preserve"> </w:t>
      </w:r>
      <w:r w:rsidRPr="003544DA">
        <w:rPr>
          <w:rFonts w:asciiTheme="minorHAnsi" w:hAnsiTheme="minorHAnsi"/>
        </w:rPr>
        <w:t>and the</w:t>
      </w:r>
      <w:r w:rsidR="004C11F2" w:rsidRPr="003544DA">
        <w:rPr>
          <w:rFonts w:asciiTheme="minorHAnsi" w:hAnsiTheme="minorHAnsi"/>
        </w:rPr>
        <w:t xml:space="preserve"> 1973</w:t>
      </w:r>
      <w:r w:rsidRPr="003544DA">
        <w:rPr>
          <w:rFonts w:asciiTheme="minorHAnsi" w:hAnsiTheme="minorHAnsi"/>
        </w:rPr>
        <w:t xml:space="preserve"> UN Definition of Aggression</w:t>
      </w:r>
      <w:r w:rsidR="004C11F2" w:rsidRPr="003544DA">
        <w:rPr>
          <w:rFonts w:asciiTheme="minorHAnsi" w:hAnsiTheme="minorHAnsi"/>
        </w:rPr>
        <w:t xml:space="preserve"> </w:t>
      </w:r>
      <w:r w:rsidR="006A7007" w:rsidRPr="003544DA">
        <w:rPr>
          <w:rFonts w:asciiTheme="minorHAnsi" w:hAnsiTheme="minorHAnsi"/>
        </w:rPr>
        <w:t>—</w:t>
      </w:r>
      <w:r w:rsidRPr="003544DA">
        <w:rPr>
          <w:rFonts w:asciiTheme="minorHAnsi" w:hAnsiTheme="minorHAnsi"/>
        </w:rPr>
        <w:t xml:space="preserve"> criminalized only “wars” of aggression: namely, those designed to permanently acquire another state’s territory in order to control its natural and human resources. The </w:t>
      </w:r>
      <w:r w:rsidR="00185913" w:rsidRPr="003544DA">
        <w:rPr>
          <w:rFonts w:asciiTheme="minorHAnsi" w:hAnsiTheme="minorHAnsi"/>
        </w:rPr>
        <w:t>U.S.</w:t>
      </w:r>
      <w:r w:rsidRPr="003544DA">
        <w:rPr>
          <w:rFonts w:asciiTheme="minorHAnsi" w:hAnsiTheme="minorHAnsi"/>
        </w:rPr>
        <w:t xml:space="preserve">’s bombing of North Vietnam obviously did not fall into that category, which is why even former Nuremberg prosecutors like Telford Taylor and Benjamin Ferencz were </w:t>
      </w:r>
      <w:proofErr w:type="spellStart"/>
      <w:r w:rsidRPr="003544DA">
        <w:rPr>
          <w:rFonts w:asciiTheme="minorHAnsi" w:hAnsiTheme="minorHAnsi"/>
        </w:rPr>
        <w:t>skeptical</w:t>
      </w:r>
      <w:proofErr w:type="spellEnd"/>
      <w:r w:rsidRPr="003544DA">
        <w:rPr>
          <w:rFonts w:asciiTheme="minorHAnsi" w:hAnsiTheme="minorHAnsi"/>
        </w:rPr>
        <w:t xml:space="preserve"> at the time that the </w:t>
      </w:r>
      <w:r w:rsidR="00185913" w:rsidRPr="003544DA">
        <w:rPr>
          <w:rFonts w:asciiTheme="minorHAnsi" w:hAnsiTheme="minorHAnsi"/>
        </w:rPr>
        <w:t>U.S.</w:t>
      </w:r>
      <w:r w:rsidRPr="003544DA">
        <w:rPr>
          <w:rFonts w:asciiTheme="minorHAnsi" w:hAnsiTheme="minorHAnsi"/>
        </w:rPr>
        <w:t xml:space="preserve"> had committed aggression.</w:t>
      </w:r>
    </w:p>
    <w:p w14:paraId="6C36D9EB" w14:textId="3AD53D1E" w:rsidR="007266BD" w:rsidRPr="003544DA" w:rsidRDefault="007266BD" w:rsidP="00A36358">
      <w:pPr>
        <w:spacing w:line="276" w:lineRule="auto"/>
        <w:ind w:right="361" w:firstLine="720"/>
        <w:jc w:val="both"/>
        <w:rPr>
          <w:rFonts w:asciiTheme="minorHAnsi" w:hAnsiTheme="minorHAnsi"/>
        </w:rPr>
      </w:pPr>
      <w:r w:rsidRPr="003544DA">
        <w:rPr>
          <w:rFonts w:asciiTheme="minorHAnsi" w:hAnsiTheme="minorHAnsi"/>
        </w:rPr>
        <w:t xml:space="preserve">Whatever its legal failings, though, the Russell Tribunal contributed significantly to the public’s understanding of the Vietnam </w:t>
      </w:r>
      <w:r w:rsidR="000E75E0" w:rsidRPr="003544DA">
        <w:rPr>
          <w:rFonts w:asciiTheme="minorHAnsi" w:hAnsiTheme="minorHAnsi"/>
        </w:rPr>
        <w:t>w</w:t>
      </w:r>
      <w:r w:rsidRPr="003544DA">
        <w:rPr>
          <w:rFonts w:asciiTheme="minorHAnsi" w:hAnsiTheme="minorHAnsi"/>
        </w:rPr>
        <w:t xml:space="preserve">ar. The Tribunal’s work was widely covered by media around the world and spurred considerable discussion both inside and outside of academia. </w:t>
      </w:r>
      <w:r w:rsidR="00AB1528" w:rsidRPr="003544DA">
        <w:rPr>
          <w:rFonts w:asciiTheme="minorHAnsi" w:hAnsiTheme="minorHAnsi"/>
        </w:rPr>
        <w:t xml:space="preserve">It also cemented a parallel between the American-instigated trials of major Nazi </w:t>
      </w:r>
      <w:r w:rsidR="00580ED5" w:rsidRPr="003544DA">
        <w:rPr>
          <w:rFonts w:asciiTheme="minorHAnsi" w:hAnsiTheme="minorHAnsi"/>
        </w:rPr>
        <w:t xml:space="preserve">and Japanese </w:t>
      </w:r>
      <w:r w:rsidR="00AB1528" w:rsidRPr="003544DA">
        <w:rPr>
          <w:rFonts w:asciiTheme="minorHAnsi" w:hAnsiTheme="minorHAnsi"/>
        </w:rPr>
        <w:t xml:space="preserve">war criminals and the later events, which was fateful after </w:t>
      </w:r>
      <w:proofErr w:type="spellStart"/>
      <w:r w:rsidR="007F31AF">
        <w:rPr>
          <w:rFonts w:asciiTheme="minorHAnsi" w:hAnsiTheme="minorHAnsi"/>
        </w:rPr>
        <w:t>Mỹ</w:t>
      </w:r>
      <w:proofErr w:type="spellEnd"/>
      <w:r w:rsidR="00AB1528" w:rsidRPr="003544DA">
        <w:rPr>
          <w:rFonts w:asciiTheme="minorHAnsi" w:hAnsiTheme="minorHAnsi"/>
        </w:rPr>
        <w:t xml:space="preserve"> Lai, and led many to take more seriously the necessity of individual accountability for other war crimes — especially atrocity.</w:t>
      </w:r>
      <w:r w:rsidR="00542D9D" w:rsidRPr="003544DA">
        <w:rPr>
          <w:rFonts w:asciiTheme="minorHAnsi" w:hAnsiTheme="minorHAnsi"/>
        </w:rPr>
        <w:t xml:space="preserve"> Most prominently, Telford Taylor insisted that, while aggression was off the table, Americans should certainly consider </w:t>
      </w:r>
      <w:r w:rsidR="00E01415">
        <w:rPr>
          <w:rFonts w:asciiTheme="minorHAnsi" w:hAnsiTheme="minorHAnsi"/>
        </w:rPr>
        <w:t>prosecuting war crimes.</w:t>
      </w:r>
    </w:p>
    <w:p w14:paraId="6652E01F" w14:textId="293BF73E" w:rsidR="007266BD" w:rsidRPr="003544DA" w:rsidRDefault="00E01415" w:rsidP="00A36358">
      <w:pPr>
        <w:spacing w:line="276" w:lineRule="auto"/>
        <w:ind w:right="361" w:firstLine="720"/>
        <w:jc w:val="both"/>
        <w:rPr>
          <w:rFonts w:asciiTheme="minorHAnsi" w:hAnsiTheme="minorHAnsi"/>
        </w:rPr>
      </w:pPr>
      <w:r>
        <w:rPr>
          <w:rFonts w:asciiTheme="minorHAnsi" w:hAnsiTheme="minorHAnsi"/>
        </w:rPr>
        <w:t>I</w:t>
      </w:r>
      <w:r w:rsidR="0071165B" w:rsidRPr="003544DA">
        <w:rPr>
          <w:rFonts w:asciiTheme="minorHAnsi" w:hAnsiTheme="minorHAnsi"/>
        </w:rPr>
        <w:t>ndeed, a</w:t>
      </w:r>
      <w:r w:rsidR="00B62B67" w:rsidRPr="003544DA">
        <w:rPr>
          <w:rFonts w:asciiTheme="minorHAnsi" w:hAnsiTheme="minorHAnsi"/>
        </w:rPr>
        <w:t xml:space="preserve">llegations that all of the parties to the conflict were responsible for war crimes are more difficult to dismiss. </w:t>
      </w:r>
      <w:r w:rsidR="007266BD" w:rsidRPr="003544DA">
        <w:rPr>
          <w:rFonts w:asciiTheme="minorHAnsi" w:hAnsiTheme="minorHAnsi"/>
        </w:rPr>
        <w:t xml:space="preserve">The Geneva Conventions require parties to a conflict to apprehend and prosecute persons suspected of committing “grave breaches” of IHL </w:t>
      </w:r>
      <w:r w:rsidR="006A7007" w:rsidRPr="003544DA">
        <w:rPr>
          <w:rFonts w:asciiTheme="minorHAnsi" w:hAnsiTheme="minorHAnsi"/>
        </w:rPr>
        <w:t>—</w:t>
      </w:r>
      <w:r w:rsidR="007266BD" w:rsidRPr="003544DA">
        <w:rPr>
          <w:rFonts w:asciiTheme="minorHAnsi" w:hAnsiTheme="minorHAnsi"/>
        </w:rPr>
        <w:t xml:space="preserve"> </w:t>
      </w:r>
      <w:r w:rsidR="00B62B67" w:rsidRPr="003544DA">
        <w:rPr>
          <w:rFonts w:asciiTheme="minorHAnsi" w:hAnsiTheme="minorHAnsi"/>
        </w:rPr>
        <w:t>acts that give rise to individual criminal responsibility</w:t>
      </w:r>
      <w:r w:rsidR="007266BD" w:rsidRPr="003544DA">
        <w:rPr>
          <w:rFonts w:asciiTheme="minorHAnsi" w:hAnsiTheme="minorHAnsi"/>
        </w:rPr>
        <w:t>. That obligation applies regardless of the suspect’s nationality</w:t>
      </w:r>
      <w:r w:rsidR="00BC4DF1" w:rsidRPr="003544DA">
        <w:rPr>
          <w:rStyle w:val="FootnoteReference"/>
          <w:rFonts w:asciiTheme="minorHAnsi" w:hAnsiTheme="minorHAnsi"/>
        </w:rPr>
        <w:t>.</w:t>
      </w:r>
      <w:r w:rsidR="007266BD" w:rsidRPr="003544DA">
        <w:rPr>
          <w:rFonts w:asciiTheme="minorHAnsi" w:hAnsiTheme="minorHAnsi"/>
        </w:rPr>
        <w:t xml:space="preserve"> </w:t>
      </w:r>
    </w:p>
    <w:p w14:paraId="34A5A158" w14:textId="4CC5F6DE" w:rsidR="007266BD" w:rsidRPr="003544DA" w:rsidRDefault="007266BD" w:rsidP="00A36358">
      <w:pPr>
        <w:spacing w:line="276" w:lineRule="auto"/>
        <w:ind w:right="361" w:firstLine="720"/>
        <w:jc w:val="both"/>
        <w:rPr>
          <w:rFonts w:asciiTheme="minorHAnsi" w:hAnsiTheme="minorHAnsi"/>
        </w:rPr>
      </w:pPr>
      <w:r w:rsidRPr="003544DA">
        <w:rPr>
          <w:rFonts w:asciiTheme="minorHAnsi" w:hAnsiTheme="minorHAnsi"/>
        </w:rPr>
        <w:t xml:space="preserve">Despite acknowledging that they were bound by the Geneva Conventions, </w:t>
      </w:r>
      <w:r w:rsidR="00B22662" w:rsidRPr="003544DA">
        <w:rPr>
          <w:rFonts w:asciiTheme="minorHAnsi" w:hAnsiTheme="minorHAnsi"/>
        </w:rPr>
        <w:t xml:space="preserve">however, </w:t>
      </w:r>
      <w:r w:rsidRPr="003544DA">
        <w:rPr>
          <w:rFonts w:asciiTheme="minorHAnsi" w:hAnsiTheme="minorHAnsi"/>
        </w:rPr>
        <w:t xml:space="preserve">the DRV made no attempt to prosecute </w:t>
      </w:r>
      <w:r w:rsidR="009650CB" w:rsidRPr="003544DA">
        <w:rPr>
          <w:rFonts w:asciiTheme="minorHAnsi" w:hAnsiTheme="minorHAnsi"/>
        </w:rPr>
        <w:t>its own soldiers</w:t>
      </w:r>
      <w:r w:rsidRPr="003544DA">
        <w:rPr>
          <w:rFonts w:asciiTheme="minorHAnsi" w:hAnsiTheme="minorHAnsi"/>
        </w:rPr>
        <w:t xml:space="preserve"> who committed war crimes, such as the</w:t>
      </w:r>
      <w:r w:rsidR="007F31AF">
        <w:rPr>
          <w:rFonts w:asciiTheme="minorHAnsi" w:hAnsiTheme="minorHAnsi"/>
        </w:rPr>
        <w:t xml:space="preserve"> torture or</w:t>
      </w:r>
      <w:r w:rsidRPr="003544DA">
        <w:rPr>
          <w:rFonts w:asciiTheme="minorHAnsi" w:hAnsiTheme="minorHAnsi"/>
        </w:rPr>
        <w:t xml:space="preserve"> murder of </w:t>
      </w:r>
      <w:r w:rsidRPr="003544DA">
        <w:rPr>
          <w:rFonts w:asciiTheme="minorHAnsi" w:hAnsiTheme="minorHAnsi"/>
        </w:rPr>
        <w:lastRenderedPageBreak/>
        <w:t xml:space="preserve">captured American soldiers. Nor did it ever prosecute the American flyers it shot down over North Vietnam, despite having the legal right to do so </w:t>
      </w:r>
      <w:r w:rsidR="006A7007" w:rsidRPr="003544DA">
        <w:rPr>
          <w:rFonts w:asciiTheme="minorHAnsi" w:hAnsiTheme="minorHAnsi"/>
        </w:rPr>
        <w:t>—</w:t>
      </w:r>
      <w:r w:rsidRPr="003544DA">
        <w:rPr>
          <w:rFonts w:asciiTheme="minorHAnsi" w:hAnsiTheme="minorHAnsi"/>
        </w:rPr>
        <w:t xml:space="preserve"> and despite keeping the world on edge for nearly two weeks in July 1966 by announcing that such trials were imminent.</w:t>
      </w:r>
    </w:p>
    <w:p w14:paraId="0CE57020" w14:textId="775B6DCD" w:rsidR="007266BD" w:rsidRPr="003544DA" w:rsidRDefault="007266BD" w:rsidP="00A36358">
      <w:pPr>
        <w:spacing w:line="276" w:lineRule="auto"/>
        <w:ind w:right="361" w:firstLine="720"/>
        <w:jc w:val="both"/>
        <w:rPr>
          <w:rFonts w:asciiTheme="minorHAnsi" w:hAnsiTheme="minorHAnsi"/>
        </w:rPr>
      </w:pPr>
      <w:r w:rsidRPr="003544DA">
        <w:rPr>
          <w:rFonts w:asciiTheme="minorHAnsi" w:hAnsiTheme="minorHAnsi"/>
        </w:rPr>
        <w:t xml:space="preserve">The </w:t>
      </w:r>
      <w:r w:rsidR="00185913" w:rsidRPr="003544DA">
        <w:rPr>
          <w:rFonts w:asciiTheme="minorHAnsi" w:hAnsiTheme="minorHAnsi"/>
        </w:rPr>
        <w:t>U.S.</w:t>
      </w:r>
      <w:r w:rsidRPr="003544DA">
        <w:rPr>
          <w:rFonts w:asciiTheme="minorHAnsi" w:hAnsiTheme="minorHAnsi"/>
        </w:rPr>
        <w:t xml:space="preserve"> defined war crimes much more broadly than the Geneva Conventions, criminalizing </w:t>
      </w:r>
      <w:r w:rsidRPr="003544DA">
        <w:rPr>
          <w:rFonts w:asciiTheme="minorHAnsi" w:hAnsiTheme="minorHAnsi"/>
          <w:i/>
        </w:rPr>
        <w:t>every</w:t>
      </w:r>
      <w:r w:rsidRPr="003544DA">
        <w:rPr>
          <w:rFonts w:asciiTheme="minorHAnsi" w:hAnsiTheme="minorHAnsi"/>
        </w:rPr>
        <w:t xml:space="preserve"> violation of IHL, not simply the grave breaches.</w:t>
      </w:r>
      <w:r w:rsidRPr="003544DA">
        <w:rPr>
          <w:rStyle w:val="FootnoteReference"/>
          <w:rFonts w:asciiTheme="minorHAnsi" w:hAnsiTheme="minorHAnsi"/>
        </w:rPr>
        <w:footnoteReference w:id="63"/>
      </w:r>
      <w:r w:rsidRPr="003544DA">
        <w:rPr>
          <w:rFonts w:asciiTheme="minorHAnsi" w:hAnsiTheme="minorHAnsi"/>
        </w:rPr>
        <w:t xml:space="preserve"> Nevertheless, no soldier of any nationality was ever convicted of a war crime during the Vietnam </w:t>
      </w:r>
      <w:r w:rsidR="00B62B67" w:rsidRPr="003544DA">
        <w:rPr>
          <w:rFonts w:asciiTheme="minorHAnsi" w:hAnsiTheme="minorHAnsi"/>
        </w:rPr>
        <w:t>w</w:t>
      </w:r>
      <w:r w:rsidRPr="003544DA">
        <w:rPr>
          <w:rFonts w:asciiTheme="minorHAnsi" w:hAnsiTheme="minorHAnsi"/>
        </w:rPr>
        <w:t xml:space="preserve">ar. The </w:t>
      </w:r>
      <w:r w:rsidR="00185913" w:rsidRPr="003544DA">
        <w:rPr>
          <w:rFonts w:asciiTheme="minorHAnsi" w:hAnsiTheme="minorHAnsi"/>
        </w:rPr>
        <w:t>U.S.</w:t>
      </w:r>
      <w:r w:rsidRPr="003544DA">
        <w:rPr>
          <w:rFonts w:asciiTheme="minorHAnsi" w:hAnsiTheme="minorHAnsi"/>
        </w:rPr>
        <w:t xml:space="preserve"> never prosecuted NVA soldiers or </w:t>
      </w:r>
      <w:r w:rsidR="009650CB" w:rsidRPr="003544DA">
        <w:rPr>
          <w:rFonts w:asciiTheme="minorHAnsi" w:hAnsiTheme="minorHAnsi"/>
        </w:rPr>
        <w:t>NLF</w:t>
      </w:r>
      <w:r w:rsidRPr="003544DA">
        <w:rPr>
          <w:rFonts w:asciiTheme="minorHAnsi" w:hAnsiTheme="minorHAnsi"/>
        </w:rPr>
        <w:t xml:space="preserve"> fighters who committed war crimes, despite creating a procedure for investigating them in 1968.</w:t>
      </w:r>
      <w:r w:rsidRPr="003544DA">
        <w:rPr>
          <w:rStyle w:val="FootnoteReference"/>
          <w:rFonts w:asciiTheme="minorHAnsi" w:hAnsiTheme="minorHAnsi"/>
        </w:rPr>
        <w:footnoteReference w:id="64"/>
      </w:r>
      <w:r w:rsidRPr="003544DA">
        <w:rPr>
          <w:rFonts w:asciiTheme="minorHAnsi" w:hAnsiTheme="minorHAnsi"/>
        </w:rPr>
        <w:t xml:space="preserve"> Moreover, although it could have prosecuted American soldiers in military tribunals for war crimes, as a matter of policy it always </w:t>
      </w:r>
      <w:proofErr w:type="spellStart"/>
      <w:r w:rsidRPr="003544DA">
        <w:rPr>
          <w:rFonts w:asciiTheme="minorHAnsi" w:hAnsiTheme="minorHAnsi"/>
        </w:rPr>
        <w:t>court-martialed</w:t>
      </w:r>
      <w:proofErr w:type="spellEnd"/>
      <w:r w:rsidRPr="003544DA">
        <w:rPr>
          <w:rFonts w:asciiTheme="minorHAnsi" w:hAnsiTheme="minorHAnsi"/>
        </w:rPr>
        <w:t xml:space="preserve"> them instead for violations of the Uniform Code of Military Justice (UCMJ).</w:t>
      </w:r>
    </w:p>
    <w:p w14:paraId="1F065401" w14:textId="61819AFD" w:rsidR="007266BD" w:rsidRPr="003544DA" w:rsidRDefault="007266BD" w:rsidP="00A36358">
      <w:pPr>
        <w:spacing w:line="276" w:lineRule="auto"/>
        <w:ind w:right="361" w:firstLine="720"/>
        <w:jc w:val="both"/>
        <w:rPr>
          <w:rFonts w:asciiTheme="minorHAnsi" w:hAnsiTheme="minorHAnsi"/>
        </w:rPr>
      </w:pPr>
      <w:r w:rsidRPr="003544DA">
        <w:rPr>
          <w:rFonts w:asciiTheme="minorHAnsi" w:hAnsiTheme="minorHAnsi"/>
        </w:rPr>
        <w:t xml:space="preserve">In general, the </w:t>
      </w:r>
      <w:r w:rsidR="00185913" w:rsidRPr="003544DA">
        <w:rPr>
          <w:rFonts w:asciiTheme="minorHAnsi" w:hAnsiTheme="minorHAnsi"/>
        </w:rPr>
        <w:t>U.S.</w:t>
      </w:r>
      <w:r w:rsidRPr="003544DA">
        <w:rPr>
          <w:rFonts w:asciiTheme="minorHAnsi" w:hAnsiTheme="minorHAnsi"/>
        </w:rPr>
        <w:t xml:space="preserve"> decision to charge American soldiers with violating the UCMJ was not problematic: Art</w:t>
      </w:r>
      <w:r w:rsidR="00E01415">
        <w:rPr>
          <w:rFonts w:asciiTheme="minorHAnsi" w:hAnsiTheme="minorHAnsi"/>
        </w:rPr>
        <w:t>.</w:t>
      </w:r>
      <w:r w:rsidRPr="003544DA">
        <w:rPr>
          <w:rFonts w:asciiTheme="minorHAnsi" w:hAnsiTheme="minorHAnsi"/>
        </w:rPr>
        <w:t xml:space="preserve"> 18 of the UCMJ incorporated all war crimes into military law. There was, however, one important absence from the UCMJ: command responsibility. Under IHL, a military commander is criminally responsible for his subordinates’ crimes as long as he either knew or should have known the</w:t>
      </w:r>
      <w:r w:rsidR="005563EB">
        <w:rPr>
          <w:rFonts w:asciiTheme="minorHAnsi" w:hAnsiTheme="minorHAnsi"/>
        </w:rPr>
        <w:t xml:space="preserve"> crimes</w:t>
      </w:r>
      <w:r w:rsidRPr="003544DA">
        <w:rPr>
          <w:rFonts w:asciiTheme="minorHAnsi" w:hAnsiTheme="minorHAnsi"/>
        </w:rPr>
        <w:t xml:space="preserve"> were being committed. The UCMJ, by contrast, did not (and still does not) contain a general provision on command responsibility. Instead, commanders had to be charged with a form of complicity by omission, a lesser degree of homicide (such as involuntary manslaughter), or </w:t>
      </w:r>
      <w:r w:rsidR="006A7007" w:rsidRPr="003544DA">
        <w:rPr>
          <w:rFonts w:asciiTheme="minorHAnsi" w:hAnsiTheme="minorHAnsi"/>
        </w:rPr>
        <w:t>—</w:t>
      </w:r>
      <w:r w:rsidRPr="003544DA">
        <w:rPr>
          <w:rFonts w:asciiTheme="minorHAnsi" w:hAnsiTheme="minorHAnsi"/>
        </w:rPr>
        <w:t xml:space="preserve"> most commonly </w:t>
      </w:r>
      <w:r w:rsidR="006A7007" w:rsidRPr="003544DA">
        <w:rPr>
          <w:rFonts w:asciiTheme="minorHAnsi" w:hAnsiTheme="minorHAnsi"/>
        </w:rPr>
        <w:t>—</w:t>
      </w:r>
      <w:r w:rsidRPr="003544DA">
        <w:rPr>
          <w:rFonts w:asciiTheme="minorHAnsi" w:hAnsiTheme="minorHAnsi"/>
        </w:rPr>
        <w:t xml:space="preserve"> dereliction of duty. None of those alternatives, however, were functionally equivalent to command responsibility. Complicity by omission could also be committed negligently, but it required the commander to be present at the scene of his subordinates’ crimes, which excluded in practice all but the lowest-level military commanders. Involuntary manslaughter required the commander to have actual knowledge of his subordinates’ crimes. And dereliction of duty, which could be negligently committed, was punishable at the time by a maximum of three </w:t>
      </w:r>
      <w:proofErr w:type="spellStart"/>
      <w:r w:rsidRPr="003544DA">
        <w:rPr>
          <w:rFonts w:asciiTheme="minorHAnsi" w:hAnsiTheme="minorHAnsi"/>
        </w:rPr>
        <w:t>months</w:t>
      </w:r>
      <w:proofErr w:type="spellEnd"/>
      <w:r w:rsidRPr="003544DA">
        <w:rPr>
          <w:rFonts w:asciiTheme="minorHAnsi" w:hAnsiTheme="minorHAnsi"/>
        </w:rPr>
        <w:t xml:space="preserve"> imprisonment.</w:t>
      </w:r>
      <w:r w:rsidRPr="003544DA">
        <w:rPr>
          <w:rStyle w:val="FootnoteReference"/>
          <w:rFonts w:asciiTheme="minorHAnsi" w:hAnsiTheme="minorHAnsi"/>
        </w:rPr>
        <w:footnoteReference w:id="65"/>
      </w:r>
    </w:p>
    <w:p w14:paraId="0E9909C9" w14:textId="08B9790F" w:rsidR="007266BD" w:rsidRDefault="007266BD" w:rsidP="00A36358">
      <w:pPr>
        <w:spacing w:line="276" w:lineRule="auto"/>
        <w:ind w:right="361" w:firstLine="720"/>
        <w:jc w:val="both"/>
        <w:rPr>
          <w:rFonts w:asciiTheme="minorHAnsi" w:hAnsiTheme="minorHAnsi"/>
        </w:rPr>
      </w:pPr>
      <w:r w:rsidRPr="003544DA">
        <w:rPr>
          <w:rFonts w:asciiTheme="minorHAnsi" w:hAnsiTheme="minorHAnsi"/>
        </w:rPr>
        <w:t xml:space="preserve">The difference between IHL and the UCMJ concerning command responsibility was </w:t>
      </w:r>
      <w:r w:rsidR="00B62B67" w:rsidRPr="003544DA">
        <w:rPr>
          <w:rFonts w:asciiTheme="minorHAnsi" w:hAnsiTheme="minorHAnsi"/>
        </w:rPr>
        <w:t>imperfectly</w:t>
      </w:r>
      <w:r w:rsidRPr="003544DA">
        <w:rPr>
          <w:rFonts w:asciiTheme="minorHAnsi" w:hAnsiTheme="minorHAnsi"/>
        </w:rPr>
        <w:t xml:space="preserve"> understood at the time, leading to widespread confusion concerning the most notorious acquittal during the </w:t>
      </w:r>
      <w:r w:rsidR="000E75E0" w:rsidRPr="003544DA">
        <w:rPr>
          <w:rFonts w:asciiTheme="minorHAnsi" w:hAnsiTheme="minorHAnsi"/>
        </w:rPr>
        <w:t>Vietnam war</w:t>
      </w:r>
      <w:r w:rsidRPr="003544DA">
        <w:rPr>
          <w:rFonts w:asciiTheme="minorHAnsi" w:hAnsiTheme="minorHAnsi"/>
        </w:rPr>
        <w:t xml:space="preserve">: that of Capt. Ernest Medina, who commanded the units involved in the </w:t>
      </w:r>
      <w:proofErr w:type="spellStart"/>
      <w:r w:rsidRPr="003544DA">
        <w:rPr>
          <w:rFonts w:asciiTheme="minorHAnsi" w:hAnsiTheme="minorHAnsi"/>
        </w:rPr>
        <w:t>M</w:t>
      </w:r>
      <w:r w:rsidR="007F31AF" w:rsidRPr="00616635">
        <w:rPr>
          <w:rFonts w:eastAsia="Calibri"/>
        </w:rPr>
        <w:t>ỹ</w:t>
      </w:r>
      <w:proofErr w:type="spellEnd"/>
      <w:r w:rsidRPr="003544DA">
        <w:rPr>
          <w:rFonts w:asciiTheme="minorHAnsi" w:hAnsiTheme="minorHAnsi"/>
        </w:rPr>
        <w:t xml:space="preserve"> Lai massacre. Numerous scholars, including Telford Taylor, faulted the military judge advocate for instructing the jury that it could not convict Medina unless it believed he had actual knowledge that his soldiers were killing innocent civilians </w:t>
      </w:r>
      <w:r w:rsidR="006A7007" w:rsidRPr="003544DA">
        <w:rPr>
          <w:rFonts w:asciiTheme="minorHAnsi" w:hAnsiTheme="minorHAnsi"/>
        </w:rPr>
        <w:t>—</w:t>
      </w:r>
      <w:r w:rsidRPr="003544DA">
        <w:rPr>
          <w:rFonts w:asciiTheme="minorHAnsi" w:hAnsiTheme="minorHAnsi"/>
        </w:rPr>
        <w:t xml:space="preserve"> a much more exacting mental </w:t>
      </w:r>
      <w:r w:rsidRPr="003544DA">
        <w:rPr>
          <w:rFonts w:asciiTheme="minorHAnsi" w:hAnsiTheme="minorHAnsi"/>
        </w:rPr>
        <w:lastRenderedPageBreak/>
        <w:t>state than IHL’s “knew or should have known” standard for command responsibility</w:t>
      </w:r>
      <w:r w:rsidR="006C6C16" w:rsidRPr="003544DA">
        <w:rPr>
          <w:rFonts w:asciiTheme="minorHAnsi" w:hAnsiTheme="minorHAnsi"/>
        </w:rPr>
        <w:t>, which had been articulated by the American-run Nuremberg Military Tribunals in the aftermath of the more famous Nuremberg trial</w:t>
      </w:r>
      <w:r w:rsidRPr="003544DA">
        <w:rPr>
          <w:rFonts w:asciiTheme="minorHAnsi" w:hAnsiTheme="minorHAnsi"/>
        </w:rPr>
        <w:t xml:space="preserve">. Command responsibility, however, played no role in Medina’s court martial. He was instead charged with involuntary manslaughter under the UCMJ after the judge advocate concluded that complicity in premeditated murder was not available because Medina had not been present during the </w:t>
      </w:r>
      <w:proofErr w:type="spellStart"/>
      <w:r w:rsidRPr="003544DA">
        <w:rPr>
          <w:rFonts w:asciiTheme="minorHAnsi" w:hAnsiTheme="minorHAnsi"/>
        </w:rPr>
        <w:t>M</w:t>
      </w:r>
      <w:r w:rsidR="007F31AF" w:rsidRPr="00616635">
        <w:rPr>
          <w:rFonts w:eastAsia="Calibri"/>
        </w:rPr>
        <w:t>ỹ</w:t>
      </w:r>
      <w:proofErr w:type="spellEnd"/>
      <w:r w:rsidRPr="003544DA">
        <w:rPr>
          <w:rFonts w:asciiTheme="minorHAnsi" w:hAnsiTheme="minorHAnsi"/>
        </w:rPr>
        <w:t xml:space="preserve"> Lai killings. Having reduced the charges to involuntary manslaughter, the judge advocate’s instruction that Medina had to have actual knowledge of the killings was legally correct.</w:t>
      </w:r>
      <w:r w:rsidR="00A62E8F">
        <w:rPr>
          <w:rStyle w:val="FootnoteReference"/>
          <w:rFonts w:asciiTheme="minorHAnsi" w:hAnsiTheme="minorHAnsi"/>
        </w:rPr>
        <w:footnoteReference w:id="66"/>
      </w:r>
    </w:p>
    <w:p w14:paraId="2C02957C" w14:textId="797BB704" w:rsidR="005563EB" w:rsidRPr="003544DA" w:rsidRDefault="005563EB" w:rsidP="00A36358">
      <w:pPr>
        <w:spacing w:line="276" w:lineRule="auto"/>
        <w:ind w:right="361" w:firstLine="720"/>
        <w:jc w:val="both"/>
        <w:rPr>
          <w:rFonts w:asciiTheme="minorHAnsi" w:hAnsiTheme="minorHAnsi"/>
        </w:rPr>
      </w:pPr>
      <w:r>
        <w:rPr>
          <w:rFonts w:asciiTheme="minorHAnsi" w:hAnsiTheme="minorHAnsi"/>
        </w:rPr>
        <w:t xml:space="preserve">Command responsibility, in short, was </w:t>
      </w:r>
      <w:r w:rsidR="00A62E8F">
        <w:rPr>
          <w:rFonts w:asciiTheme="minorHAnsi" w:hAnsiTheme="minorHAnsi"/>
        </w:rPr>
        <w:t xml:space="preserve">never addressed either </w:t>
      </w:r>
      <w:r w:rsidRPr="003544DA">
        <w:rPr>
          <w:rFonts w:asciiTheme="minorHAnsi" w:hAnsiTheme="minorHAnsi"/>
        </w:rPr>
        <w:t>within the system of military justice or in any other legal forum</w:t>
      </w:r>
      <w:r w:rsidR="00A62E8F">
        <w:rPr>
          <w:rFonts w:asciiTheme="minorHAnsi" w:hAnsiTheme="minorHAnsi"/>
        </w:rPr>
        <w:t xml:space="preserve"> – a fact that</w:t>
      </w:r>
      <w:r w:rsidRPr="003544DA">
        <w:rPr>
          <w:rFonts w:asciiTheme="minorHAnsi" w:hAnsiTheme="minorHAnsi"/>
        </w:rPr>
        <w:t xml:space="preserve"> critics of the war after </w:t>
      </w:r>
      <w:proofErr w:type="spellStart"/>
      <w:r w:rsidRPr="003544DA">
        <w:rPr>
          <w:rFonts w:asciiTheme="minorHAnsi" w:hAnsiTheme="minorHAnsi"/>
        </w:rPr>
        <w:t>M</w:t>
      </w:r>
      <w:r w:rsidR="007F31AF" w:rsidRPr="00616635">
        <w:rPr>
          <w:rFonts w:eastAsia="Calibri"/>
        </w:rPr>
        <w:t>ỹ</w:t>
      </w:r>
      <w:proofErr w:type="spellEnd"/>
      <w:r w:rsidRPr="003544DA">
        <w:rPr>
          <w:rFonts w:asciiTheme="minorHAnsi" w:hAnsiTheme="minorHAnsi"/>
        </w:rPr>
        <w:t xml:space="preserve"> Lai </w:t>
      </w:r>
      <w:r w:rsidR="00A62E8F">
        <w:rPr>
          <w:rFonts w:asciiTheme="minorHAnsi" w:hAnsiTheme="minorHAnsi"/>
        </w:rPr>
        <w:t>hammered tirelessly into the</w:t>
      </w:r>
      <w:r w:rsidRPr="003544DA">
        <w:rPr>
          <w:rFonts w:asciiTheme="minorHAnsi" w:hAnsiTheme="minorHAnsi"/>
        </w:rPr>
        <w:t xml:space="preserve"> </w:t>
      </w:r>
      <w:r w:rsidR="00A62E8F">
        <w:rPr>
          <w:rFonts w:asciiTheme="minorHAnsi" w:hAnsiTheme="minorHAnsi"/>
        </w:rPr>
        <w:t>consciousness of the</w:t>
      </w:r>
      <w:r w:rsidRPr="003544DA">
        <w:rPr>
          <w:rFonts w:asciiTheme="minorHAnsi" w:hAnsiTheme="minorHAnsi"/>
        </w:rPr>
        <w:t xml:space="preserve"> American public, Taylor</w:t>
      </w:r>
      <w:r w:rsidR="00A62E8F">
        <w:rPr>
          <w:rFonts w:asciiTheme="minorHAnsi" w:hAnsiTheme="minorHAnsi"/>
        </w:rPr>
        <w:t xml:space="preserve"> himself, for example,</w:t>
      </w:r>
      <w:r w:rsidRPr="003544DA">
        <w:rPr>
          <w:rFonts w:asciiTheme="minorHAnsi" w:hAnsiTheme="minorHAnsi"/>
        </w:rPr>
        <w:t xml:space="preserve"> went on the widely-watched Dick Cavett show and suggested that the U.S. commander in Vietnam through 1968, General William Westmoreland, and perhaps even president Lyndon Johnson</w:t>
      </w:r>
      <w:r w:rsidR="00A62E8F">
        <w:rPr>
          <w:rFonts w:asciiTheme="minorHAnsi" w:hAnsiTheme="minorHAnsi"/>
        </w:rPr>
        <w:t>,</w:t>
      </w:r>
      <w:r w:rsidRPr="003544DA">
        <w:rPr>
          <w:rFonts w:asciiTheme="minorHAnsi" w:hAnsiTheme="minorHAnsi"/>
        </w:rPr>
        <w:t xml:space="preserve"> were </w:t>
      </w:r>
      <w:r w:rsidR="00A62E8F">
        <w:rPr>
          <w:rFonts w:asciiTheme="minorHAnsi" w:hAnsiTheme="minorHAnsi"/>
        </w:rPr>
        <w:t xml:space="preserve">criminally responsible for subordinates’ crimes. </w:t>
      </w:r>
      <w:r w:rsidRPr="003544DA">
        <w:rPr>
          <w:rFonts w:asciiTheme="minorHAnsi" w:hAnsiTheme="minorHAnsi"/>
        </w:rPr>
        <w:t>Taylor’s suggestion outraged many Americans – starting with Westmoreland himself — but the issue was never adjudicated.</w:t>
      </w:r>
      <w:r w:rsidRPr="003544DA">
        <w:rPr>
          <w:rStyle w:val="FootnoteReference"/>
          <w:rFonts w:asciiTheme="minorHAnsi" w:hAnsiTheme="minorHAnsi"/>
        </w:rPr>
        <w:footnoteReference w:id="67"/>
      </w:r>
    </w:p>
    <w:p w14:paraId="7D485913" w14:textId="229228A6" w:rsidR="007266BD" w:rsidRPr="003544DA" w:rsidRDefault="007266BD" w:rsidP="00A36358">
      <w:pPr>
        <w:spacing w:line="276" w:lineRule="auto"/>
        <w:ind w:right="361" w:firstLine="720"/>
        <w:jc w:val="both"/>
        <w:rPr>
          <w:rFonts w:asciiTheme="minorHAnsi" w:hAnsiTheme="minorHAnsi"/>
        </w:rPr>
      </w:pPr>
      <w:r w:rsidRPr="003544DA">
        <w:rPr>
          <w:rFonts w:asciiTheme="minorHAnsi" w:hAnsiTheme="minorHAnsi"/>
        </w:rPr>
        <w:t>Medina’s lenient treatment was</w:t>
      </w:r>
      <w:r w:rsidR="00A62E8F">
        <w:rPr>
          <w:rFonts w:asciiTheme="minorHAnsi" w:hAnsiTheme="minorHAnsi"/>
        </w:rPr>
        <w:t xml:space="preserve"> unfortunately</w:t>
      </w:r>
      <w:r w:rsidRPr="003544DA">
        <w:rPr>
          <w:rFonts w:asciiTheme="minorHAnsi" w:hAnsiTheme="minorHAnsi"/>
        </w:rPr>
        <w:t xml:space="preserve"> typical of </w:t>
      </w:r>
      <w:proofErr w:type="spellStart"/>
      <w:r w:rsidR="007F31AF">
        <w:rPr>
          <w:rFonts w:asciiTheme="minorHAnsi" w:hAnsiTheme="minorHAnsi"/>
        </w:rPr>
        <w:t>Mỹ</w:t>
      </w:r>
      <w:proofErr w:type="spellEnd"/>
      <w:r w:rsidRPr="003544DA">
        <w:rPr>
          <w:rFonts w:asciiTheme="minorHAnsi" w:hAnsiTheme="minorHAnsi"/>
        </w:rPr>
        <w:t xml:space="preserve"> Lai defendants. Of the more than two dozen soldiers </w:t>
      </w:r>
      <w:r w:rsidR="006A7007" w:rsidRPr="003544DA">
        <w:rPr>
          <w:rFonts w:asciiTheme="minorHAnsi" w:hAnsiTheme="minorHAnsi"/>
        </w:rPr>
        <w:t>—</w:t>
      </w:r>
      <w:r w:rsidRPr="003544DA">
        <w:rPr>
          <w:rFonts w:asciiTheme="minorHAnsi" w:hAnsiTheme="minorHAnsi"/>
        </w:rPr>
        <w:t xml:space="preserve"> enlisted men and officers </w:t>
      </w:r>
      <w:r w:rsidR="006A7007" w:rsidRPr="003544DA">
        <w:rPr>
          <w:rFonts w:asciiTheme="minorHAnsi" w:hAnsiTheme="minorHAnsi"/>
        </w:rPr>
        <w:t>—</w:t>
      </w:r>
      <w:r w:rsidRPr="003544DA">
        <w:rPr>
          <w:rFonts w:asciiTheme="minorHAnsi" w:hAnsiTheme="minorHAnsi"/>
        </w:rPr>
        <w:t xml:space="preserve"> charged with criminal offences concerning the massacre, Lt. William Calley was the only one ever convicted. Charges against most of the soldiers were quietly dropped; the remaining few were acquitted by courts martial.</w:t>
      </w:r>
    </w:p>
    <w:p w14:paraId="75DC9263" w14:textId="01ACA6A5" w:rsidR="007266BD" w:rsidRPr="003544DA" w:rsidRDefault="007266BD" w:rsidP="00A36358">
      <w:pPr>
        <w:spacing w:line="276" w:lineRule="auto"/>
        <w:ind w:right="361" w:firstLine="720"/>
        <w:jc w:val="both"/>
        <w:rPr>
          <w:rFonts w:asciiTheme="minorHAnsi" w:hAnsiTheme="minorHAnsi"/>
        </w:rPr>
      </w:pPr>
      <w:r w:rsidRPr="003544DA">
        <w:rPr>
          <w:rFonts w:asciiTheme="minorHAnsi" w:hAnsiTheme="minorHAnsi"/>
        </w:rPr>
        <w:t xml:space="preserve">Unfortunately, despite high-ranking officers like </w:t>
      </w:r>
      <w:proofErr w:type="spellStart"/>
      <w:r w:rsidR="007F31AF">
        <w:rPr>
          <w:rFonts w:asciiTheme="minorHAnsi" w:hAnsiTheme="minorHAnsi"/>
        </w:rPr>
        <w:t>Mỹ</w:t>
      </w:r>
      <w:proofErr w:type="spellEnd"/>
      <w:r w:rsidRPr="003544DA">
        <w:rPr>
          <w:rFonts w:asciiTheme="minorHAnsi" w:hAnsiTheme="minorHAnsi"/>
        </w:rPr>
        <w:t xml:space="preserve"> Lai </w:t>
      </w:r>
      <w:proofErr w:type="spellStart"/>
      <w:r w:rsidRPr="003544DA">
        <w:rPr>
          <w:rFonts w:asciiTheme="minorHAnsi" w:hAnsiTheme="minorHAnsi"/>
        </w:rPr>
        <w:t>acquittee</w:t>
      </w:r>
      <w:proofErr w:type="spellEnd"/>
      <w:r w:rsidRPr="003544DA">
        <w:rPr>
          <w:rFonts w:asciiTheme="minorHAnsi" w:hAnsiTheme="minorHAnsi"/>
        </w:rPr>
        <w:t xml:space="preserve"> Col. Oran Henderson openly acknowledging that “every unit of brigade size has its </w:t>
      </w:r>
      <w:proofErr w:type="spellStart"/>
      <w:r w:rsidRPr="003544DA">
        <w:rPr>
          <w:rFonts w:asciiTheme="minorHAnsi" w:hAnsiTheme="minorHAnsi"/>
        </w:rPr>
        <w:t>Mylai</w:t>
      </w:r>
      <w:proofErr w:type="spellEnd"/>
      <w:r w:rsidRPr="003544DA">
        <w:rPr>
          <w:rFonts w:asciiTheme="minorHAnsi" w:hAnsiTheme="minorHAnsi"/>
        </w:rPr>
        <w:t xml:space="preserve"> hidden someplace,”</w:t>
      </w:r>
      <w:r w:rsidRPr="003544DA">
        <w:rPr>
          <w:rStyle w:val="FootnoteReference"/>
          <w:rFonts w:asciiTheme="minorHAnsi" w:hAnsiTheme="minorHAnsi"/>
        </w:rPr>
        <w:footnoteReference w:id="68"/>
      </w:r>
      <w:r w:rsidRPr="003544DA">
        <w:rPr>
          <w:rFonts w:asciiTheme="minorHAnsi" w:hAnsiTheme="minorHAnsi"/>
        </w:rPr>
        <w:t xml:space="preserve"> impunity for war crimes was the norm, not the exception, throughout the </w:t>
      </w:r>
      <w:r w:rsidR="00282F18" w:rsidRPr="003544DA">
        <w:rPr>
          <w:rFonts w:asciiTheme="minorHAnsi" w:hAnsiTheme="minorHAnsi"/>
        </w:rPr>
        <w:t>w</w:t>
      </w:r>
      <w:r w:rsidRPr="003544DA">
        <w:rPr>
          <w:rFonts w:asciiTheme="minorHAnsi" w:hAnsiTheme="minorHAnsi"/>
        </w:rPr>
        <w:t xml:space="preserve">ar. It is impossible to know precisely how many American soldiers were convicted of acts qualifying as war crimes, because the Army was the only armed service that kept track of its court martials </w:t>
      </w:r>
      <w:r w:rsidR="006A7007" w:rsidRPr="003544DA">
        <w:rPr>
          <w:rFonts w:asciiTheme="minorHAnsi" w:hAnsiTheme="minorHAnsi"/>
        </w:rPr>
        <w:t>—</w:t>
      </w:r>
      <w:r w:rsidRPr="003544DA">
        <w:rPr>
          <w:rFonts w:asciiTheme="minorHAnsi" w:hAnsiTheme="minorHAnsi"/>
        </w:rPr>
        <w:t xml:space="preserve"> and many of the its records are either missing or incomplete. The statistics we do have, however, are striking. Between 1 January 1965 and 25 September 1975 </w:t>
      </w:r>
      <w:r w:rsidR="006A7007" w:rsidRPr="003544DA">
        <w:rPr>
          <w:rFonts w:asciiTheme="minorHAnsi" w:hAnsiTheme="minorHAnsi"/>
        </w:rPr>
        <w:t>—</w:t>
      </w:r>
      <w:r w:rsidRPr="003544DA">
        <w:rPr>
          <w:rFonts w:asciiTheme="minorHAnsi" w:hAnsiTheme="minorHAnsi"/>
        </w:rPr>
        <w:t xml:space="preserve"> nearly a decade </w:t>
      </w:r>
      <w:r w:rsidR="006A7007" w:rsidRPr="003544DA">
        <w:rPr>
          <w:rFonts w:asciiTheme="minorHAnsi" w:hAnsiTheme="minorHAnsi"/>
        </w:rPr>
        <w:t>—</w:t>
      </w:r>
      <w:r w:rsidRPr="003544DA">
        <w:rPr>
          <w:rFonts w:asciiTheme="minorHAnsi" w:hAnsiTheme="minorHAnsi"/>
        </w:rPr>
        <w:t xml:space="preserve"> the Army formally registered only 241 formal allegations of war crimes. 163 of those allegations were dismissed as unsubstantiated, and only 56 of the 78 </w:t>
      </w:r>
      <w:r w:rsidRPr="003544DA">
        <w:rPr>
          <w:rFonts w:asciiTheme="minorHAnsi" w:hAnsiTheme="minorHAnsi"/>
        </w:rPr>
        <w:lastRenderedPageBreak/>
        <w:t xml:space="preserve">substantiated allegations ever resulted in a court martial. 36 of those 56 court martials resulted in acquittal, and only 12 of the 20 convictions involved a serious office such as murder, manslaughter, or rape. </w:t>
      </w:r>
    </w:p>
    <w:p w14:paraId="024DCADE" w14:textId="506FFFB9" w:rsidR="00923EC7" w:rsidRPr="003544DA" w:rsidRDefault="007266BD" w:rsidP="00A36358">
      <w:pPr>
        <w:spacing w:line="276" w:lineRule="auto"/>
        <w:ind w:right="361" w:firstLine="720"/>
        <w:jc w:val="both"/>
        <w:rPr>
          <w:rFonts w:asciiTheme="minorHAnsi" w:hAnsiTheme="minorHAnsi"/>
        </w:rPr>
      </w:pPr>
      <w:r w:rsidRPr="003544DA">
        <w:rPr>
          <w:rFonts w:asciiTheme="minorHAnsi" w:hAnsiTheme="minorHAnsi"/>
        </w:rPr>
        <w:t xml:space="preserve">The sentences served by the small number of American soldiers convicted of war crime-like acts are also troubling. Records exist concerning 27 Marines convicted of murdering Vietnamese non-combatants in court martials. Although 15 were originally sentenced to life imprisonment, the longest any of the convicted Marines actually spent in confinement </w:t>
      </w:r>
      <w:r w:rsidR="006A7007" w:rsidRPr="003544DA">
        <w:rPr>
          <w:rFonts w:asciiTheme="minorHAnsi" w:hAnsiTheme="minorHAnsi"/>
        </w:rPr>
        <w:t>—</w:t>
      </w:r>
      <w:r w:rsidRPr="003544DA">
        <w:rPr>
          <w:rFonts w:asciiTheme="minorHAnsi" w:hAnsiTheme="minorHAnsi"/>
        </w:rPr>
        <w:t xml:space="preserve"> PFC John Potter, who had murdered five civilians, including executing a wounded woman from point-blank range with a burst of fire from his machine gun </w:t>
      </w:r>
      <w:r w:rsidR="006A7007" w:rsidRPr="003544DA">
        <w:rPr>
          <w:rFonts w:asciiTheme="minorHAnsi" w:hAnsiTheme="minorHAnsi"/>
        </w:rPr>
        <w:t>—</w:t>
      </w:r>
      <w:r w:rsidRPr="003544DA">
        <w:rPr>
          <w:rFonts w:asciiTheme="minorHAnsi" w:hAnsiTheme="minorHAnsi"/>
        </w:rPr>
        <w:t xml:space="preserve"> was 12 years and one month. The actual confinement of the 15 averaged far less, a mere 6.5 years. Indeed, only four of the 27 convicted Marines served </w:t>
      </w:r>
      <w:r w:rsidR="005563EB">
        <w:rPr>
          <w:rFonts w:asciiTheme="minorHAnsi" w:hAnsiTheme="minorHAnsi"/>
        </w:rPr>
        <w:t>his</w:t>
      </w:r>
      <w:r w:rsidRPr="003544DA">
        <w:rPr>
          <w:rFonts w:asciiTheme="minorHAnsi" w:hAnsiTheme="minorHAnsi"/>
        </w:rPr>
        <w:t xml:space="preserve"> original sentence, none of which were longer than 5 years; the 23 other sentences were significantly reduced on appeal by the soldier’s commanding general, the Navy-Marine Corps Court of Criminal Appeal, the U.S. Court of Military Appeals, or by clemency and parole boards. Overall, the reductions were so significant that even Guenter Lewy, the great revisionist historian, condemned them as being “so light as to eliminate any deterrent effect.”</w:t>
      </w:r>
      <w:r w:rsidRPr="003544DA">
        <w:rPr>
          <w:rStyle w:val="FootnoteReference"/>
          <w:rFonts w:asciiTheme="minorHAnsi" w:hAnsiTheme="minorHAnsi"/>
        </w:rPr>
        <w:footnoteReference w:id="69"/>
      </w:r>
    </w:p>
    <w:p w14:paraId="0097013E" w14:textId="77777777" w:rsidR="002F34A7" w:rsidRDefault="002F34A7" w:rsidP="00A36358">
      <w:pPr>
        <w:spacing w:line="276" w:lineRule="auto"/>
        <w:ind w:right="361"/>
        <w:jc w:val="both"/>
        <w:rPr>
          <w:rFonts w:asciiTheme="minorHAnsi" w:hAnsiTheme="minorHAnsi"/>
          <w:bCs/>
        </w:rPr>
      </w:pPr>
    </w:p>
    <w:p w14:paraId="4322CD09" w14:textId="470AB38D" w:rsidR="00352026" w:rsidRPr="002F34A7" w:rsidRDefault="006552C2" w:rsidP="00A36358">
      <w:pPr>
        <w:spacing w:line="276" w:lineRule="auto"/>
        <w:ind w:right="361"/>
        <w:jc w:val="both"/>
        <w:rPr>
          <w:rFonts w:asciiTheme="minorHAnsi" w:hAnsiTheme="minorHAnsi"/>
          <w:b/>
        </w:rPr>
      </w:pPr>
      <w:r w:rsidRPr="002F34A7">
        <w:rPr>
          <w:rFonts w:asciiTheme="minorHAnsi" w:hAnsiTheme="minorHAnsi"/>
          <w:b/>
        </w:rPr>
        <w:t xml:space="preserve">6. </w:t>
      </w:r>
      <w:r w:rsidR="00E72C39" w:rsidRPr="002F34A7">
        <w:rPr>
          <w:rFonts w:asciiTheme="minorHAnsi" w:hAnsiTheme="minorHAnsi"/>
          <w:b/>
        </w:rPr>
        <w:t xml:space="preserve">Conclusion: </w:t>
      </w:r>
      <w:r w:rsidR="009D270F" w:rsidRPr="002F34A7">
        <w:rPr>
          <w:rFonts w:asciiTheme="minorHAnsi" w:hAnsiTheme="minorHAnsi"/>
          <w:b/>
        </w:rPr>
        <w:t xml:space="preserve">Legal </w:t>
      </w:r>
      <w:r w:rsidR="00EB7610" w:rsidRPr="002F34A7">
        <w:rPr>
          <w:rFonts w:asciiTheme="minorHAnsi" w:hAnsiTheme="minorHAnsi"/>
          <w:b/>
        </w:rPr>
        <w:t>Legacie</w:t>
      </w:r>
      <w:r w:rsidRPr="002F34A7">
        <w:rPr>
          <w:rFonts w:asciiTheme="minorHAnsi" w:hAnsiTheme="minorHAnsi"/>
          <w:b/>
        </w:rPr>
        <w:t>s</w:t>
      </w:r>
    </w:p>
    <w:p w14:paraId="3BA27E1A" w14:textId="77777777" w:rsidR="00A36358" w:rsidRDefault="00A36358" w:rsidP="00A36358">
      <w:pPr>
        <w:spacing w:line="276" w:lineRule="auto"/>
        <w:ind w:right="361" w:firstLine="720"/>
        <w:jc w:val="both"/>
        <w:rPr>
          <w:rFonts w:asciiTheme="minorHAnsi" w:hAnsiTheme="minorHAnsi"/>
        </w:rPr>
      </w:pPr>
    </w:p>
    <w:p w14:paraId="66F5E5A5" w14:textId="60BFDD87" w:rsidR="00352026" w:rsidRPr="003544DA" w:rsidRDefault="00352026" w:rsidP="00A36358">
      <w:pPr>
        <w:spacing w:line="276" w:lineRule="auto"/>
        <w:ind w:right="361" w:firstLine="720"/>
        <w:jc w:val="both"/>
        <w:rPr>
          <w:rFonts w:asciiTheme="minorHAnsi" w:hAnsiTheme="minorHAnsi"/>
        </w:rPr>
      </w:pPr>
      <w:r w:rsidRPr="003544DA">
        <w:rPr>
          <w:rFonts w:asciiTheme="minorHAnsi" w:hAnsiTheme="minorHAnsi"/>
        </w:rPr>
        <w:t xml:space="preserve">The Vietnam war’s effect on international law was </w:t>
      </w:r>
      <w:r w:rsidR="001259D6" w:rsidRPr="003544DA">
        <w:rPr>
          <w:rFonts w:asciiTheme="minorHAnsi" w:hAnsiTheme="minorHAnsi"/>
        </w:rPr>
        <w:t>profound</w:t>
      </w:r>
      <w:r w:rsidR="0085798E" w:rsidRPr="003544DA">
        <w:rPr>
          <w:rFonts w:asciiTheme="minorHAnsi" w:hAnsiTheme="minorHAnsi"/>
        </w:rPr>
        <w:t xml:space="preserve"> and transformative. </w:t>
      </w:r>
      <w:r w:rsidR="00ED34BD" w:rsidRPr="003544DA">
        <w:rPr>
          <w:rFonts w:asciiTheme="minorHAnsi" w:hAnsiTheme="minorHAnsi"/>
        </w:rPr>
        <w:t>I</w:t>
      </w:r>
      <w:r w:rsidR="0027089F" w:rsidRPr="003544DA">
        <w:rPr>
          <w:rFonts w:asciiTheme="minorHAnsi" w:hAnsiTheme="minorHAnsi"/>
        </w:rPr>
        <w:t>n both of the main areas in our survey —</w:t>
      </w:r>
      <w:r w:rsidR="00900693" w:rsidRPr="003544DA">
        <w:rPr>
          <w:rFonts w:asciiTheme="minorHAnsi" w:hAnsiTheme="minorHAnsi"/>
        </w:rPr>
        <w:t xml:space="preserve"> the</w:t>
      </w:r>
      <w:r w:rsidR="0027089F" w:rsidRPr="003544DA">
        <w:rPr>
          <w:rFonts w:asciiTheme="minorHAnsi" w:hAnsiTheme="minorHAnsi"/>
        </w:rPr>
        <w:t xml:space="preserve"> </w:t>
      </w:r>
      <w:r w:rsidR="0027089F" w:rsidRPr="003544DA">
        <w:rPr>
          <w:rFonts w:asciiTheme="minorHAnsi" w:hAnsiTheme="minorHAnsi"/>
          <w:i/>
          <w:iCs/>
        </w:rPr>
        <w:t>jus ad bellum</w:t>
      </w:r>
      <w:r w:rsidR="0027089F" w:rsidRPr="003544DA">
        <w:rPr>
          <w:rFonts w:asciiTheme="minorHAnsi" w:hAnsiTheme="minorHAnsi"/>
        </w:rPr>
        <w:t xml:space="preserve"> and </w:t>
      </w:r>
      <w:r w:rsidR="00900693" w:rsidRPr="003544DA">
        <w:rPr>
          <w:rFonts w:asciiTheme="minorHAnsi" w:hAnsiTheme="minorHAnsi"/>
        </w:rPr>
        <w:t xml:space="preserve">the </w:t>
      </w:r>
      <w:r w:rsidR="0027089F" w:rsidRPr="003544DA">
        <w:rPr>
          <w:rFonts w:asciiTheme="minorHAnsi" w:hAnsiTheme="minorHAnsi"/>
          <w:i/>
          <w:iCs/>
        </w:rPr>
        <w:t>jus in bello</w:t>
      </w:r>
      <w:r w:rsidR="0027089F" w:rsidRPr="003544DA">
        <w:rPr>
          <w:rFonts w:asciiTheme="minorHAnsi" w:hAnsiTheme="minorHAnsi"/>
        </w:rPr>
        <w:t xml:space="preserve"> </w:t>
      </w:r>
      <w:r w:rsidR="00900693" w:rsidRPr="003544DA">
        <w:rPr>
          <w:rFonts w:asciiTheme="minorHAnsi" w:hAnsiTheme="minorHAnsi"/>
        </w:rPr>
        <w:t>—</w:t>
      </w:r>
      <w:r w:rsidR="0027089F" w:rsidRPr="003544DA">
        <w:rPr>
          <w:rFonts w:asciiTheme="minorHAnsi" w:hAnsiTheme="minorHAnsi"/>
        </w:rPr>
        <w:t xml:space="preserve"> the war led to </w:t>
      </w:r>
      <w:r w:rsidR="00B15BD3" w:rsidRPr="003544DA">
        <w:rPr>
          <w:rFonts w:asciiTheme="minorHAnsi" w:hAnsiTheme="minorHAnsi"/>
        </w:rPr>
        <w:t xml:space="preserve">agitation to change international rules. </w:t>
      </w:r>
      <w:r w:rsidR="00900693" w:rsidRPr="003544DA">
        <w:rPr>
          <w:rFonts w:asciiTheme="minorHAnsi" w:hAnsiTheme="minorHAnsi"/>
        </w:rPr>
        <w:t>More</w:t>
      </w:r>
      <w:r w:rsidR="001F1F88" w:rsidRPr="003544DA">
        <w:rPr>
          <w:rFonts w:asciiTheme="minorHAnsi" w:hAnsiTheme="minorHAnsi"/>
        </w:rPr>
        <w:t xml:space="preserve"> importantly, </w:t>
      </w:r>
      <w:r w:rsidR="00900693" w:rsidRPr="003544DA">
        <w:rPr>
          <w:rFonts w:asciiTheme="minorHAnsi" w:hAnsiTheme="minorHAnsi"/>
        </w:rPr>
        <w:t xml:space="preserve">though, </w:t>
      </w:r>
      <w:r w:rsidR="008A4BC2">
        <w:rPr>
          <w:rFonts w:asciiTheme="minorHAnsi" w:hAnsiTheme="minorHAnsi"/>
        </w:rPr>
        <w:t>the war</w:t>
      </w:r>
      <w:r w:rsidR="00900693" w:rsidRPr="003544DA">
        <w:rPr>
          <w:rFonts w:asciiTheme="minorHAnsi" w:hAnsiTheme="minorHAnsi"/>
        </w:rPr>
        <w:t xml:space="preserve"> </w:t>
      </w:r>
      <w:r w:rsidR="005649A6" w:rsidRPr="003544DA">
        <w:rPr>
          <w:rFonts w:asciiTheme="minorHAnsi" w:hAnsiTheme="minorHAnsi"/>
        </w:rPr>
        <w:t>raised the stakes of</w:t>
      </w:r>
      <w:r w:rsidR="001F1F88" w:rsidRPr="003544DA">
        <w:rPr>
          <w:rFonts w:asciiTheme="minorHAnsi" w:hAnsiTheme="minorHAnsi"/>
        </w:rPr>
        <w:t xml:space="preserve"> international law</w:t>
      </w:r>
      <w:r w:rsidR="005649A6" w:rsidRPr="003544DA">
        <w:rPr>
          <w:rFonts w:asciiTheme="minorHAnsi" w:hAnsiTheme="minorHAnsi"/>
        </w:rPr>
        <w:t xml:space="preserve">. Indeed, it was in large part because of Vietnam that international law </w:t>
      </w:r>
      <w:r w:rsidR="001F1F88" w:rsidRPr="003544DA">
        <w:rPr>
          <w:rFonts w:asciiTheme="minorHAnsi" w:hAnsiTheme="minorHAnsi"/>
        </w:rPr>
        <w:t>become</w:t>
      </w:r>
      <w:r w:rsidR="00532A4C" w:rsidRPr="003544DA">
        <w:rPr>
          <w:rFonts w:asciiTheme="minorHAnsi" w:hAnsiTheme="minorHAnsi"/>
        </w:rPr>
        <w:t>, unlike in any prior era</w:t>
      </w:r>
      <w:r w:rsidR="00532A4C">
        <w:rPr>
          <w:rFonts w:asciiTheme="minorHAnsi" w:hAnsiTheme="minorHAnsi"/>
        </w:rPr>
        <w:t>,</w:t>
      </w:r>
      <w:r w:rsidR="001F1F88" w:rsidRPr="003544DA">
        <w:rPr>
          <w:rFonts w:asciiTheme="minorHAnsi" w:hAnsiTheme="minorHAnsi"/>
        </w:rPr>
        <w:t xml:space="preserve"> </w:t>
      </w:r>
      <w:r w:rsidR="00C12427" w:rsidRPr="003544DA">
        <w:rPr>
          <w:rFonts w:asciiTheme="minorHAnsi" w:hAnsiTheme="minorHAnsi"/>
        </w:rPr>
        <w:t>s</w:t>
      </w:r>
      <w:r w:rsidR="00900693" w:rsidRPr="003544DA">
        <w:rPr>
          <w:rFonts w:asciiTheme="minorHAnsi" w:hAnsiTheme="minorHAnsi"/>
        </w:rPr>
        <w:t>uch a</w:t>
      </w:r>
      <w:r w:rsidR="00C12427" w:rsidRPr="003544DA">
        <w:rPr>
          <w:rFonts w:asciiTheme="minorHAnsi" w:hAnsiTheme="minorHAnsi"/>
        </w:rPr>
        <w:t xml:space="preserve"> contested</w:t>
      </w:r>
      <w:r w:rsidR="006552C2" w:rsidRPr="003544DA">
        <w:rPr>
          <w:rFonts w:asciiTheme="minorHAnsi" w:hAnsiTheme="minorHAnsi"/>
        </w:rPr>
        <w:t xml:space="preserve"> </w:t>
      </w:r>
      <w:r w:rsidR="001F1F88" w:rsidRPr="003544DA">
        <w:rPr>
          <w:rFonts w:asciiTheme="minorHAnsi" w:hAnsiTheme="minorHAnsi"/>
        </w:rPr>
        <w:t xml:space="preserve">terrain of political struggle </w:t>
      </w:r>
      <w:r w:rsidR="00491365" w:rsidRPr="003544DA">
        <w:rPr>
          <w:rFonts w:asciiTheme="minorHAnsi" w:hAnsiTheme="minorHAnsi"/>
        </w:rPr>
        <w:t xml:space="preserve">and even a dimension of war itself. As a result, </w:t>
      </w:r>
      <w:r w:rsidR="00900693" w:rsidRPr="003544DA">
        <w:rPr>
          <w:rFonts w:asciiTheme="minorHAnsi" w:hAnsiTheme="minorHAnsi"/>
        </w:rPr>
        <w:t xml:space="preserve">more recent conflicts have </w:t>
      </w:r>
      <w:r w:rsidR="000D4A4A" w:rsidRPr="003544DA">
        <w:rPr>
          <w:rFonts w:asciiTheme="minorHAnsi" w:hAnsiTheme="minorHAnsi"/>
        </w:rPr>
        <w:t>mutated into a</w:t>
      </w:r>
      <w:r w:rsidR="00900693" w:rsidRPr="003544DA">
        <w:rPr>
          <w:rFonts w:asciiTheme="minorHAnsi" w:hAnsiTheme="minorHAnsi"/>
        </w:rPr>
        <w:t xml:space="preserve">n inherently </w:t>
      </w:r>
      <w:r w:rsidR="000D4A4A" w:rsidRPr="003544DA">
        <w:rPr>
          <w:rFonts w:asciiTheme="minorHAnsi" w:hAnsiTheme="minorHAnsi"/>
        </w:rPr>
        <w:t xml:space="preserve">legal struggle — a </w:t>
      </w:r>
      <w:r w:rsidR="00AA3342" w:rsidRPr="003544DA">
        <w:rPr>
          <w:rFonts w:asciiTheme="minorHAnsi" w:hAnsiTheme="minorHAnsi"/>
        </w:rPr>
        <w:t>fight not merely over who wins</w:t>
      </w:r>
      <w:r w:rsidR="00900693" w:rsidRPr="003544DA">
        <w:rPr>
          <w:rFonts w:asciiTheme="minorHAnsi" w:hAnsiTheme="minorHAnsi"/>
        </w:rPr>
        <w:t>,</w:t>
      </w:r>
      <w:r w:rsidR="00AA3342" w:rsidRPr="003544DA">
        <w:rPr>
          <w:rFonts w:asciiTheme="minorHAnsi" w:hAnsiTheme="minorHAnsi"/>
        </w:rPr>
        <w:t xml:space="preserve"> but</w:t>
      </w:r>
      <w:r w:rsidR="00900693" w:rsidRPr="003544DA">
        <w:rPr>
          <w:rFonts w:asciiTheme="minorHAnsi" w:hAnsiTheme="minorHAnsi"/>
        </w:rPr>
        <w:t xml:space="preserve"> also over</w:t>
      </w:r>
      <w:r w:rsidR="00AA3342" w:rsidRPr="003544DA">
        <w:rPr>
          <w:rFonts w:asciiTheme="minorHAnsi" w:hAnsiTheme="minorHAnsi"/>
        </w:rPr>
        <w:t xml:space="preserve"> what fights are </w:t>
      </w:r>
      <w:r w:rsidR="004672FE" w:rsidRPr="003544DA">
        <w:rPr>
          <w:rFonts w:asciiTheme="minorHAnsi" w:hAnsiTheme="minorHAnsi"/>
        </w:rPr>
        <w:t>permissible</w:t>
      </w:r>
      <w:r w:rsidR="00AA3342" w:rsidRPr="003544DA">
        <w:rPr>
          <w:rFonts w:asciiTheme="minorHAnsi" w:hAnsiTheme="minorHAnsi"/>
        </w:rPr>
        <w:t xml:space="preserve"> and how they </w:t>
      </w:r>
      <w:r w:rsidR="004672FE" w:rsidRPr="003544DA">
        <w:rPr>
          <w:rFonts w:asciiTheme="minorHAnsi" w:hAnsiTheme="minorHAnsi"/>
        </w:rPr>
        <w:t>are allowed</w:t>
      </w:r>
      <w:r w:rsidR="00900693" w:rsidRPr="003544DA">
        <w:rPr>
          <w:rFonts w:asciiTheme="minorHAnsi" w:hAnsiTheme="minorHAnsi"/>
        </w:rPr>
        <w:t xml:space="preserve"> to</w:t>
      </w:r>
      <w:r w:rsidR="004672FE" w:rsidRPr="003544DA">
        <w:rPr>
          <w:rFonts w:asciiTheme="minorHAnsi" w:hAnsiTheme="minorHAnsi"/>
        </w:rPr>
        <w:t xml:space="preserve"> </w:t>
      </w:r>
      <w:r w:rsidR="00AA3342" w:rsidRPr="003544DA">
        <w:rPr>
          <w:rFonts w:asciiTheme="minorHAnsi" w:hAnsiTheme="minorHAnsi"/>
        </w:rPr>
        <w:t>proceed.</w:t>
      </w:r>
    </w:p>
    <w:p w14:paraId="7DEFD0FD" w14:textId="5AA0C684" w:rsidR="00900693" w:rsidRPr="003544DA" w:rsidRDefault="008C6A49" w:rsidP="00A36358">
      <w:pPr>
        <w:spacing w:line="276" w:lineRule="auto"/>
        <w:ind w:right="361"/>
        <w:jc w:val="both"/>
        <w:rPr>
          <w:rFonts w:asciiTheme="minorHAnsi" w:hAnsiTheme="minorHAnsi"/>
          <w:bCs/>
        </w:rPr>
      </w:pPr>
      <w:r w:rsidRPr="003544DA">
        <w:rPr>
          <w:rFonts w:asciiTheme="minorHAnsi" w:hAnsiTheme="minorHAnsi"/>
          <w:bCs/>
        </w:rPr>
        <w:tab/>
      </w:r>
      <w:r w:rsidR="00874A74" w:rsidRPr="003544DA">
        <w:rPr>
          <w:rFonts w:asciiTheme="minorHAnsi" w:hAnsiTheme="minorHAnsi"/>
          <w:bCs/>
        </w:rPr>
        <w:t>It is an extraordinary fact</w:t>
      </w:r>
      <w:r w:rsidR="00900693" w:rsidRPr="003544DA">
        <w:rPr>
          <w:rFonts w:asciiTheme="minorHAnsi" w:hAnsiTheme="minorHAnsi"/>
          <w:bCs/>
        </w:rPr>
        <w:t xml:space="preserve"> </w:t>
      </w:r>
      <w:r w:rsidR="00874A74" w:rsidRPr="003544DA">
        <w:rPr>
          <w:rFonts w:asciiTheme="minorHAnsi" w:hAnsiTheme="minorHAnsi"/>
          <w:bCs/>
        </w:rPr>
        <w:t xml:space="preserve">that the </w:t>
      </w:r>
      <w:r w:rsidR="008A4BC2">
        <w:rPr>
          <w:rFonts w:asciiTheme="minorHAnsi" w:hAnsiTheme="minorHAnsi"/>
          <w:bCs/>
        </w:rPr>
        <w:t>U.S.</w:t>
      </w:r>
      <w:r w:rsidR="00874A74" w:rsidRPr="003544DA">
        <w:rPr>
          <w:rFonts w:asciiTheme="minorHAnsi" w:hAnsiTheme="minorHAnsi"/>
          <w:bCs/>
        </w:rPr>
        <w:t xml:space="preserve"> did not have</w:t>
      </w:r>
      <w:r w:rsidR="00900693" w:rsidRPr="003544DA">
        <w:rPr>
          <w:rFonts w:asciiTheme="minorHAnsi" w:hAnsiTheme="minorHAnsi"/>
          <w:bCs/>
        </w:rPr>
        <w:t xml:space="preserve"> even</w:t>
      </w:r>
      <w:r w:rsidR="00874A74" w:rsidRPr="003544DA">
        <w:rPr>
          <w:rFonts w:asciiTheme="minorHAnsi" w:hAnsiTheme="minorHAnsi"/>
          <w:bCs/>
        </w:rPr>
        <w:t xml:space="preserve"> an internal legal rationale</w:t>
      </w:r>
      <w:r w:rsidR="00900693" w:rsidRPr="003544DA">
        <w:rPr>
          <w:rFonts w:asciiTheme="minorHAnsi" w:hAnsiTheme="minorHAnsi"/>
          <w:bCs/>
        </w:rPr>
        <w:t xml:space="preserve"> </w:t>
      </w:r>
      <w:r w:rsidR="00900693" w:rsidRPr="003544DA">
        <w:rPr>
          <w:rFonts w:asciiTheme="minorHAnsi" w:hAnsiTheme="minorHAnsi"/>
        </w:rPr>
        <w:t>—</w:t>
      </w:r>
      <w:r w:rsidR="00900693" w:rsidRPr="003544DA">
        <w:rPr>
          <w:rFonts w:asciiTheme="minorHAnsi" w:hAnsiTheme="minorHAnsi"/>
          <w:bCs/>
        </w:rPr>
        <w:t xml:space="preserve"> much less a publicly articulated one </w:t>
      </w:r>
      <w:r w:rsidR="00900693" w:rsidRPr="003544DA">
        <w:rPr>
          <w:rFonts w:asciiTheme="minorHAnsi" w:hAnsiTheme="minorHAnsi"/>
        </w:rPr>
        <w:t>—</w:t>
      </w:r>
      <w:r w:rsidR="00874A74" w:rsidRPr="003544DA">
        <w:rPr>
          <w:rFonts w:asciiTheme="minorHAnsi" w:hAnsiTheme="minorHAnsi"/>
          <w:bCs/>
        </w:rPr>
        <w:t xml:space="preserve"> for escalating the Vietnam war until it was </w:t>
      </w:r>
      <w:r w:rsidR="00900693" w:rsidRPr="003544DA">
        <w:rPr>
          <w:rFonts w:asciiTheme="minorHAnsi" w:hAnsiTheme="minorHAnsi"/>
          <w:bCs/>
        </w:rPr>
        <w:t>forced</w:t>
      </w:r>
      <w:r w:rsidR="00874A74" w:rsidRPr="003544DA">
        <w:rPr>
          <w:rFonts w:asciiTheme="minorHAnsi" w:hAnsiTheme="minorHAnsi"/>
          <w:bCs/>
        </w:rPr>
        <w:t xml:space="preserve"> to do so by external critics</w:t>
      </w:r>
      <w:r w:rsidR="008A4BC2">
        <w:rPr>
          <w:rFonts w:asciiTheme="minorHAnsi" w:hAnsiTheme="minorHAnsi"/>
          <w:bCs/>
        </w:rPr>
        <w:t xml:space="preserve"> such as the Lawyers Committee</w:t>
      </w:r>
      <w:r w:rsidR="00874A74" w:rsidRPr="003544DA">
        <w:rPr>
          <w:rFonts w:asciiTheme="minorHAnsi" w:hAnsiTheme="minorHAnsi"/>
          <w:bCs/>
        </w:rPr>
        <w:t xml:space="preserve">. </w:t>
      </w:r>
      <w:r w:rsidR="00E7483D" w:rsidRPr="003544DA">
        <w:rPr>
          <w:rFonts w:asciiTheme="minorHAnsi" w:hAnsiTheme="minorHAnsi"/>
          <w:bCs/>
        </w:rPr>
        <w:t xml:space="preserve">And while those critics made little difference </w:t>
      </w:r>
      <w:r w:rsidR="00900693" w:rsidRPr="003544DA">
        <w:rPr>
          <w:rFonts w:asciiTheme="minorHAnsi" w:hAnsiTheme="minorHAnsi"/>
          <w:bCs/>
        </w:rPr>
        <w:t>(</w:t>
      </w:r>
      <w:r w:rsidR="00E7483D" w:rsidRPr="003544DA">
        <w:rPr>
          <w:rFonts w:asciiTheme="minorHAnsi" w:hAnsiTheme="minorHAnsi"/>
          <w:bCs/>
        </w:rPr>
        <w:t>the war had, after all, already been initiated</w:t>
      </w:r>
      <w:r w:rsidR="00900693" w:rsidRPr="003544DA">
        <w:rPr>
          <w:rFonts w:asciiTheme="minorHAnsi" w:hAnsiTheme="minorHAnsi"/>
          <w:bCs/>
        </w:rPr>
        <w:t>),</w:t>
      </w:r>
      <w:r w:rsidR="00E7483D" w:rsidRPr="003544DA">
        <w:rPr>
          <w:rFonts w:asciiTheme="minorHAnsi" w:hAnsiTheme="minorHAnsi"/>
          <w:bCs/>
        </w:rPr>
        <w:t xml:space="preserve"> </w:t>
      </w:r>
      <w:r w:rsidR="00135E4C" w:rsidRPr="003544DA">
        <w:rPr>
          <w:rFonts w:asciiTheme="minorHAnsi" w:hAnsiTheme="minorHAnsi"/>
          <w:bCs/>
        </w:rPr>
        <w:t xml:space="preserve">others moved to side with them. The Vietnam war took place in the era of decolonization, a process </w:t>
      </w:r>
      <w:r w:rsidR="00900693" w:rsidRPr="003544DA">
        <w:rPr>
          <w:rFonts w:asciiTheme="minorHAnsi" w:hAnsiTheme="minorHAnsi"/>
          <w:bCs/>
        </w:rPr>
        <w:t>that</w:t>
      </w:r>
      <w:r w:rsidR="00135E4C" w:rsidRPr="003544DA">
        <w:rPr>
          <w:rFonts w:asciiTheme="minorHAnsi" w:hAnsiTheme="minorHAnsi"/>
          <w:bCs/>
        </w:rPr>
        <w:t xml:space="preserve"> had already given “new states” (as they were called in the era) extraordinary power to define and redefine international law. </w:t>
      </w:r>
      <w:r w:rsidR="00900693" w:rsidRPr="003544DA">
        <w:rPr>
          <w:rFonts w:asciiTheme="minorHAnsi" w:hAnsiTheme="minorHAnsi"/>
          <w:bCs/>
        </w:rPr>
        <w:t xml:space="preserve">International law had once </w:t>
      </w:r>
      <w:r w:rsidR="00900693" w:rsidRPr="003544DA">
        <w:rPr>
          <w:rFonts w:asciiTheme="minorHAnsi" w:hAnsiTheme="minorHAnsi"/>
          <w:bCs/>
        </w:rPr>
        <w:lastRenderedPageBreak/>
        <w:t>justified the expansion of g</w:t>
      </w:r>
      <w:r w:rsidR="003E0A79" w:rsidRPr="003544DA">
        <w:rPr>
          <w:rFonts w:asciiTheme="minorHAnsi" w:hAnsiTheme="minorHAnsi"/>
          <w:bCs/>
        </w:rPr>
        <w:t>lobal empires</w:t>
      </w:r>
      <w:r w:rsidR="00B451E8" w:rsidRPr="003544DA">
        <w:rPr>
          <w:rFonts w:asciiTheme="minorHAnsi" w:hAnsiTheme="minorHAnsi"/>
          <w:bCs/>
        </w:rPr>
        <w:t xml:space="preserve">, but postcolonial states tried to make international law a tool of the decolonization process itself. Vietnam did as much as any other event </w:t>
      </w:r>
      <w:r w:rsidR="007F5F0F" w:rsidRPr="003544DA">
        <w:rPr>
          <w:rFonts w:asciiTheme="minorHAnsi" w:hAnsiTheme="minorHAnsi"/>
          <w:bCs/>
        </w:rPr>
        <w:t xml:space="preserve">to prompt </w:t>
      </w:r>
      <w:r w:rsidR="00D4464F" w:rsidRPr="003544DA">
        <w:rPr>
          <w:rFonts w:asciiTheme="minorHAnsi" w:hAnsiTheme="minorHAnsi"/>
          <w:bCs/>
        </w:rPr>
        <w:t>an attempt to make international</w:t>
      </w:r>
      <w:r w:rsidR="00900693" w:rsidRPr="003544DA">
        <w:rPr>
          <w:rFonts w:asciiTheme="minorHAnsi" w:hAnsiTheme="minorHAnsi"/>
          <w:bCs/>
        </w:rPr>
        <w:t xml:space="preserve"> law</w:t>
      </w:r>
      <w:r w:rsidR="00D4464F" w:rsidRPr="003544DA">
        <w:rPr>
          <w:rFonts w:asciiTheme="minorHAnsi" w:hAnsiTheme="minorHAnsi"/>
          <w:bCs/>
        </w:rPr>
        <w:t xml:space="preserve"> friendlier to anticolonial struggle.</w:t>
      </w:r>
      <w:r w:rsidR="00C7133F" w:rsidRPr="003544DA">
        <w:rPr>
          <w:rStyle w:val="FootnoteReference"/>
          <w:rFonts w:asciiTheme="minorHAnsi" w:hAnsiTheme="minorHAnsi"/>
          <w:bCs/>
        </w:rPr>
        <w:footnoteReference w:id="70"/>
      </w:r>
      <w:r w:rsidR="007F5F0F" w:rsidRPr="003544DA">
        <w:rPr>
          <w:rFonts w:asciiTheme="minorHAnsi" w:hAnsiTheme="minorHAnsi"/>
          <w:bCs/>
        </w:rPr>
        <w:t xml:space="preserve"> The results, however, were mixed</w:t>
      </w:r>
      <w:r w:rsidR="00171B74" w:rsidRPr="003544DA">
        <w:rPr>
          <w:rFonts w:asciiTheme="minorHAnsi" w:hAnsiTheme="minorHAnsi"/>
          <w:bCs/>
        </w:rPr>
        <w:t xml:space="preserve"> — especially viewed from the perspective of our own day</w:t>
      </w:r>
      <w:r w:rsidR="00900693" w:rsidRPr="003544DA">
        <w:rPr>
          <w:rFonts w:asciiTheme="minorHAnsi" w:hAnsiTheme="minorHAnsi"/>
          <w:bCs/>
        </w:rPr>
        <w:t>,</w:t>
      </w:r>
      <w:r w:rsidR="00171B74" w:rsidRPr="003544DA">
        <w:rPr>
          <w:rFonts w:asciiTheme="minorHAnsi" w:hAnsiTheme="minorHAnsi"/>
          <w:bCs/>
        </w:rPr>
        <w:t xml:space="preserve"> when international law coexists with ongoing war in a world that still features </w:t>
      </w:r>
      <w:r w:rsidR="0020615C" w:rsidRPr="003544DA">
        <w:rPr>
          <w:rFonts w:asciiTheme="minorHAnsi" w:hAnsiTheme="minorHAnsi"/>
          <w:bCs/>
        </w:rPr>
        <w:t>profound global hierarchy.</w:t>
      </w:r>
      <w:r w:rsidR="00900693" w:rsidRPr="003544DA">
        <w:rPr>
          <w:rFonts w:asciiTheme="minorHAnsi" w:hAnsiTheme="minorHAnsi"/>
          <w:bCs/>
        </w:rPr>
        <w:t xml:space="preserve"> </w:t>
      </w:r>
    </w:p>
    <w:p w14:paraId="612CF15E" w14:textId="687E4D77" w:rsidR="00D4464F" w:rsidRPr="003544DA" w:rsidRDefault="00900693" w:rsidP="00A36358">
      <w:pPr>
        <w:spacing w:line="276" w:lineRule="auto"/>
        <w:ind w:right="361"/>
        <w:jc w:val="both"/>
        <w:rPr>
          <w:rFonts w:asciiTheme="minorHAnsi" w:hAnsiTheme="minorHAnsi"/>
          <w:bCs/>
        </w:rPr>
      </w:pPr>
      <w:r w:rsidRPr="003544DA">
        <w:rPr>
          <w:rFonts w:asciiTheme="minorHAnsi" w:hAnsiTheme="minorHAnsi"/>
          <w:bCs/>
        </w:rPr>
        <w:tab/>
      </w:r>
      <w:r w:rsidR="0020615C" w:rsidRPr="003544DA">
        <w:rPr>
          <w:rFonts w:asciiTheme="minorHAnsi" w:hAnsiTheme="minorHAnsi"/>
          <w:bCs/>
        </w:rPr>
        <w:t xml:space="preserve">To be brief, </w:t>
      </w:r>
      <w:r w:rsidR="00CF30E2" w:rsidRPr="003544DA">
        <w:rPr>
          <w:rFonts w:asciiTheme="minorHAnsi" w:hAnsiTheme="minorHAnsi"/>
          <w:bCs/>
        </w:rPr>
        <w:t xml:space="preserve">the most useful landmark to assess the early success of </w:t>
      </w:r>
      <w:r w:rsidR="0020615C" w:rsidRPr="003544DA">
        <w:rPr>
          <w:rFonts w:asciiTheme="minorHAnsi" w:hAnsiTheme="minorHAnsi"/>
          <w:bCs/>
        </w:rPr>
        <w:t>the anticolonial</w:t>
      </w:r>
      <w:r w:rsidR="00CF30E2" w:rsidRPr="003544DA">
        <w:rPr>
          <w:rFonts w:asciiTheme="minorHAnsi" w:hAnsiTheme="minorHAnsi"/>
          <w:bCs/>
        </w:rPr>
        <w:t xml:space="preserve"> campaign is the storied United Nations Declaration on Friendly Relations, negotiated at the height of the Vietnam war and </w:t>
      </w:r>
      <w:r w:rsidR="00D30246" w:rsidRPr="003544DA">
        <w:rPr>
          <w:rFonts w:asciiTheme="minorHAnsi" w:hAnsiTheme="minorHAnsi"/>
          <w:bCs/>
        </w:rPr>
        <w:t>approved by the General Assembly in 1970.</w:t>
      </w:r>
      <w:r w:rsidR="005E6F58" w:rsidRPr="003544DA">
        <w:rPr>
          <w:rFonts w:asciiTheme="minorHAnsi" w:hAnsiTheme="minorHAnsi"/>
          <w:bCs/>
        </w:rPr>
        <w:t xml:space="preserve"> Much of its rhetoric, </w:t>
      </w:r>
      <w:r w:rsidRPr="003544DA">
        <w:rPr>
          <w:rFonts w:asciiTheme="minorHAnsi" w:hAnsiTheme="minorHAnsi"/>
          <w:bCs/>
        </w:rPr>
        <w:t>as its name indicates</w:t>
      </w:r>
      <w:r w:rsidR="005E6F58" w:rsidRPr="003544DA">
        <w:rPr>
          <w:rFonts w:asciiTheme="minorHAnsi" w:hAnsiTheme="minorHAnsi"/>
          <w:bCs/>
        </w:rPr>
        <w:t xml:space="preserve">, emphasized </w:t>
      </w:r>
      <w:r w:rsidR="008C242A" w:rsidRPr="003544DA">
        <w:rPr>
          <w:rFonts w:asciiTheme="minorHAnsi" w:hAnsiTheme="minorHAnsi"/>
          <w:bCs/>
        </w:rPr>
        <w:t>peace.</w:t>
      </w:r>
      <w:r w:rsidR="00BE160C" w:rsidRPr="003544DA">
        <w:rPr>
          <w:rFonts w:asciiTheme="minorHAnsi" w:hAnsiTheme="minorHAnsi"/>
          <w:bCs/>
        </w:rPr>
        <w:t xml:space="preserve"> </w:t>
      </w:r>
      <w:r w:rsidR="008C242A" w:rsidRPr="003544DA">
        <w:rPr>
          <w:rFonts w:asciiTheme="minorHAnsi" w:hAnsiTheme="minorHAnsi"/>
          <w:bCs/>
        </w:rPr>
        <w:t>But t</w:t>
      </w:r>
      <w:r w:rsidR="00580C08" w:rsidRPr="003544DA">
        <w:rPr>
          <w:rFonts w:asciiTheme="minorHAnsi" w:hAnsiTheme="minorHAnsi"/>
          <w:bCs/>
        </w:rPr>
        <w:t xml:space="preserve">he hard-fought </w:t>
      </w:r>
      <w:r w:rsidRPr="003544DA">
        <w:rPr>
          <w:rFonts w:asciiTheme="minorHAnsi" w:hAnsiTheme="minorHAnsi"/>
          <w:bCs/>
        </w:rPr>
        <w:t>D</w:t>
      </w:r>
      <w:r w:rsidR="00580C08" w:rsidRPr="003544DA">
        <w:rPr>
          <w:rFonts w:asciiTheme="minorHAnsi" w:hAnsiTheme="minorHAnsi"/>
          <w:bCs/>
        </w:rPr>
        <w:t xml:space="preserve">eclaration </w:t>
      </w:r>
      <w:r w:rsidR="001A2550" w:rsidRPr="003544DA">
        <w:rPr>
          <w:rFonts w:asciiTheme="minorHAnsi" w:hAnsiTheme="minorHAnsi"/>
          <w:bCs/>
        </w:rPr>
        <w:t>—</w:t>
      </w:r>
      <w:r w:rsidR="00580C08" w:rsidRPr="003544DA">
        <w:rPr>
          <w:rFonts w:asciiTheme="minorHAnsi" w:hAnsiTheme="minorHAnsi"/>
          <w:bCs/>
        </w:rPr>
        <w:t xml:space="preserve"> </w:t>
      </w:r>
      <w:r w:rsidR="00ED4614">
        <w:rPr>
          <w:rFonts w:asciiTheme="minorHAnsi" w:hAnsiTheme="minorHAnsi"/>
          <w:bCs/>
        </w:rPr>
        <w:t xml:space="preserve">adopted by consensus after being </w:t>
      </w:r>
      <w:r w:rsidR="00580C08" w:rsidRPr="003544DA">
        <w:rPr>
          <w:rFonts w:asciiTheme="minorHAnsi" w:hAnsiTheme="minorHAnsi"/>
          <w:bCs/>
        </w:rPr>
        <w:t xml:space="preserve">saved at the last minute from disaster by a series of compromises on contentious points </w:t>
      </w:r>
      <w:r w:rsidR="001A2550" w:rsidRPr="003544DA">
        <w:rPr>
          <w:rFonts w:asciiTheme="minorHAnsi" w:hAnsiTheme="minorHAnsi"/>
          <w:bCs/>
        </w:rPr>
        <w:t>—</w:t>
      </w:r>
      <w:r w:rsidR="00580C08" w:rsidRPr="003544DA">
        <w:rPr>
          <w:rFonts w:asciiTheme="minorHAnsi" w:hAnsiTheme="minorHAnsi"/>
          <w:bCs/>
        </w:rPr>
        <w:t xml:space="preserve"> consecrated the right of self-determination of peop</w:t>
      </w:r>
      <w:r w:rsidR="00BE1D62" w:rsidRPr="003544DA">
        <w:rPr>
          <w:rFonts w:asciiTheme="minorHAnsi" w:hAnsiTheme="minorHAnsi"/>
          <w:bCs/>
        </w:rPr>
        <w:t>les as an international legal obligation</w:t>
      </w:r>
      <w:r w:rsidR="00580C08" w:rsidRPr="003544DA">
        <w:rPr>
          <w:rFonts w:asciiTheme="minorHAnsi" w:hAnsiTheme="minorHAnsi"/>
          <w:bCs/>
        </w:rPr>
        <w:t xml:space="preserve">. </w:t>
      </w:r>
      <w:r w:rsidR="00ED4614">
        <w:rPr>
          <w:rFonts w:asciiTheme="minorHAnsi" w:hAnsiTheme="minorHAnsi"/>
          <w:bCs/>
        </w:rPr>
        <w:t>I</w:t>
      </w:r>
      <w:r w:rsidR="00E0516F" w:rsidRPr="003544DA">
        <w:rPr>
          <w:rFonts w:asciiTheme="minorHAnsi" w:hAnsiTheme="minorHAnsi"/>
          <w:bCs/>
        </w:rPr>
        <w:t xml:space="preserve">t also gave novel legality and legitimacy alike to </w:t>
      </w:r>
      <w:r w:rsidR="00F70C89" w:rsidRPr="003544DA">
        <w:rPr>
          <w:rFonts w:asciiTheme="minorHAnsi" w:hAnsiTheme="minorHAnsi"/>
          <w:bCs/>
        </w:rPr>
        <w:t xml:space="preserve">national liberation </w:t>
      </w:r>
      <w:r w:rsidR="00DE09EF">
        <w:rPr>
          <w:rFonts w:asciiTheme="minorHAnsi" w:hAnsiTheme="minorHAnsi"/>
          <w:bCs/>
        </w:rPr>
        <w:t>movements</w:t>
      </w:r>
      <w:r w:rsidR="00F70C89" w:rsidRPr="003544DA">
        <w:rPr>
          <w:rFonts w:asciiTheme="minorHAnsi" w:hAnsiTheme="minorHAnsi"/>
          <w:bCs/>
        </w:rPr>
        <w:t xml:space="preserve">. </w:t>
      </w:r>
      <w:r w:rsidRPr="003544DA">
        <w:rPr>
          <w:rFonts w:asciiTheme="minorHAnsi" w:hAnsiTheme="minorHAnsi"/>
          <w:bCs/>
        </w:rPr>
        <w:t>During</w:t>
      </w:r>
      <w:r w:rsidR="00F70C89" w:rsidRPr="003544DA">
        <w:rPr>
          <w:rFonts w:asciiTheme="minorHAnsi" w:hAnsiTheme="minorHAnsi"/>
          <w:bCs/>
        </w:rPr>
        <w:t xml:space="preserve"> the negotiations, the </w:t>
      </w:r>
      <w:r w:rsidR="0071363F" w:rsidRPr="003544DA">
        <w:rPr>
          <w:rFonts w:asciiTheme="minorHAnsi" w:hAnsiTheme="minorHAnsi"/>
          <w:bCs/>
        </w:rPr>
        <w:t xml:space="preserve">U.S. </w:t>
      </w:r>
      <w:r w:rsidR="00F70C89" w:rsidRPr="003544DA">
        <w:rPr>
          <w:rFonts w:asciiTheme="minorHAnsi" w:hAnsiTheme="minorHAnsi"/>
          <w:bCs/>
        </w:rPr>
        <w:t>and</w:t>
      </w:r>
      <w:r w:rsidR="0071363F" w:rsidRPr="003544DA">
        <w:rPr>
          <w:rFonts w:asciiTheme="minorHAnsi" w:hAnsiTheme="minorHAnsi"/>
          <w:bCs/>
        </w:rPr>
        <w:t xml:space="preserve"> other</w:t>
      </w:r>
      <w:r w:rsidR="00F70C89" w:rsidRPr="003544DA">
        <w:rPr>
          <w:rFonts w:asciiTheme="minorHAnsi" w:hAnsiTheme="minorHAnsi"/>
          <w:bCs/>
        </w:rPr>
        <w:t xml:space="preserve"> Western powers had hoped to </w:t>
      </w:r>
      <w:r w:rsidR="00C35891" w:rsidRPr="003544DA">
        <w:rPr>
          <w:rFonts w:asciiTheme="minorHAnsi" w:hAnsiTheme="minorHAnsi"/>
          <w:bCs/>
        </w:rPr>
        <w:t>reserve to states</w:t>
      </w:r>
      <w:r w:rsidR="00ED4614">
        <w:rPr>
          <w:rFonts w:asciiTheme="minorHAnsi" w:hAnsiTheme="minorHAnsi"/>
          <w:bCs/>
        </w:rPr>
        <w:t xml:space="preserve"> their</w:t>
      </w:r>
      <w:r w:rsidR="00C35891" w:rsidRPr="003544DA">
        <w:rPr>
          <w:rFonts w:asciiTheme="minorHAnsi" w:hAnsiTheme="minorHAnsi"/>
          <w:bCs/>
        </w:rPr>
        <w:t xml:space="preserve"> traditional authority to suppress insurrection</w:t>
      </w:r>
      <w:r w:rsidR="00ED4614">
        <w:rPr>
          <w:rFonts w:asciiTheme="minorHAnsi" w:hAnsiTheme="minorHAnsi"/>
          <w:bCs/>
        </w:rPr>
        <w:t xml:space="preserve"> and to intervene</w:t>
      </w:r>
      <w:r w:rsidR="0023618F" w:rsidRPr="003544DA">
        <w:rPr>
          <w:rFonts w:asciiTheme="minorHAnsi" w:hAnsiTheme="minorHAnsi"/>
          <w:bCs/>
        </w:rPr>
        <w:t xml:space="preserve"> in support of states facing insurgencies</w:t>
      </w:r>
      <w:r w:rsidR="0071363F" w:rsidRPr="003544DA">
        <w:rPr>
          <w:rFonts w:asciiTheme="minorHAnsi" w:hAnsiTheme="minorHAnsi"/>
          <w:bCs/>
        </w:rPr>
        <w:t xml:space="preserve"> fought</w:t>
      </w:r>
      <w:r w:rsidR="0023618F" w:rsidRPr="003544DA">
        <w:rPr>
          <w:rFonts w:asciiTheme="minorHAnsi" w:hAnsiTheme="minorHAnsi"/>
          <w:bCs/>
        </w:rPr>
        <w:t xml:space="preserve"> under the banner of “self-determination.” </w:t>
      </w:r>
      <w:r w:rsidR="00D948F3" w:rsidRPr="003544DA">
        <w:rPr>
          <w:rFonts w:asciiTheme="minorHAnsi" w:hAnsiTheme="minorHAnsi"/>
          <w:bCs/>
        </w:rPr>
        <w:t xml:space="preserve">New states </w:t>
      </w:r>
      <w:r w:rsidR="0071363F" w:rsidRPr="003544DA">
        <w:rPr>
          <w:rFonts w:asciiTheme="minorHAnsi" w:hAnsiTheme="minorHAnsi"/>
          <w:bCs/>
        </w:rPr>
        <w:t xml:space="preserve">nevertheless </w:t>
      </w:r>
      <w:r w:rsidR="00D948F3" w:rsidRPr="003544DA">
        <w:rPr>
          <w:rFonts w:asciiTheme="minorHAnsi" w:hAnsiTheme="minorHAnsi"/>
          <w:bCs/>
        </w:rPr>
        <w:t xml:space="preserve">succeeded </w:t>
      </w:r>
      <w:r w:rsidR="00693457" w:rsidRPr="003544DA">
        <w:rPr>
          <w:rFonts w:asciiTheme="minorHAnsi" w:hAnsiTheme="minorHAnsi"/>
          <w:bCs/>
        </w:rPr>
        <w:t xml:space="preserve">in having the Declaration interpret the UN Charter’s prohibition on the use of force </w:t>
      </w:r>
      <w:r w:rsidR="00656CB4" w:rsidRPr="003544DA">
        <w:rPr>
          <w:rFonts w:asciiTheme="minorHAnsi" w:hAnsiTheme="minorHAnsi"/>
          <w:bCs/>
        </w:rPr>
        <w:t>to cover “</w:t>
      </w:r>
      <w:r w:rsidR="007B4143" w:rsidRPr="003544DA">
        <w:rPr>
          <w:rFonts w:asciiTheme="minorHAnsi" w:hAnsiTheme="minorHAnsi"/>
          <w:bCs/>
        </w:rPr>
        <w:t>any</w:t>
      </w:r>
      <w:r w:rsidR="00B45793" w:rsidRPr="003544DA">
        <w:rPr>
          <w:rFonts w:asciiTheme="minorHAnsi" w:hAnsiTheme="minorHAnsi"/>
          <w:bCs/>
        </w:rPr>
        <w:t xml:space="preserve"> forcible</w:t>
      </w:r>
      <w:r w:rsidR="007B4143" w:rsidRPr="003544DA">
        <w:rPr>
          <w:rFonts w:asciiTheme="minorHAnsi" w:hAnsiTheme="minorHAnsi"/>
          <w:bCs/>
        </w:rPr>
        <w:t xml:space="preserve"> action </w:t>
      </w:r>
      <w:r w:rsidR="00B45793" w:rsidRPr="003544DA">
        <w:rPr>
          <w:rFonts w:asciiTheme="minorHAnsi" w:hAnsiTheme="minorHAnsi"/>
          <w:bCs/>
        </w:rPr>
        <w:t>which</w:t>
      </w:r>
      <w:r w:rsidR="007B4143" w:rsidRPr="003544DA">
        <w:rPr>
          <w:rFonts w:asciiTheme="minorHAnsi" w:hAnsiTheme="minorHAnsi"/>
          <w:bCs/>
        </w:rPr>
        <w:t xml:space="preserve"> deprives </w:t>
      </w:r>
      <w:r w:rsidR="00AB2CFE" w:rsidRPr="003544DA">
        <w:rPr>
          <w:rFonts w:asciiTheme="minorHAnsi" w:hAnsiTheme="minorHAnsi"/>
          <w:bCs/>
        </w:rPr>
        <w:t>peoples</w:t>
      </w:r>
      <w:r w:rsidR="0033169A" w:rsidRPr="003544DA">
        <w:rPr>
          <w:rFonts w:asciiTheme="minorHAnsi" w:hAnsiTheme="minorHAnsi"/>
          <w:bCs/>
        </w:rPr>
        <w:t xml:space="preserve"> …</w:t>
      </w:r>
      <w:r w:rsidR="00AB2CFE" w:rsidRPr="003544DA">
        <w:rPr>
          <w:rFonts w:asciiTheme="minorHAnsi" w:hAnsiTheme="minorHAnsi"/>
          <w:bCs/>
        </w:rPr>
        <w:t xml:space="preserve"> of their right</w:t>
      </w:r>
      <w:r w:rsidR="0033169A" w:rsidRPr="003544DA">
        <w:rPr>
          <w:rFonts w:asciiTheme="minorHAnsi" w:hAnsiTheme="minorHAnsi"/>
          <w:bCs/>
        </w:rPr>
        <w:t xml:space="preserve"> to </w:t>
      </w:r>
      <w:r w:rsidR="00AB2CFE" w:rsidRPr="003544DA">
        <w:rPr>
          <w:rFonts w:asciiTheme="minorHAnsi" w:hAnsiTheme="minorHAnsi"/>
          <w:bCs/>
        </w:rPr>
        <w:t>self-determination,” a</w:t>
      </w:r>
      <w:r w:rsidR="0071363F" w:rsidRPr="003544DA">
        <w:rPr>
          <w:rFonts w:asciiTheme="minorHAnsi" w:hAnsiTheme="minorHAnsi"/>
          <w:bCs/>
        </w:rPr>
        <w:t>s well as to</w:t>
      </w:r>
      <w:r w:rsidR="00AB2CFE" w:rsidRPr="003544DA">
        <w:rPr>
          <w:rFonts w:asciiTheme="minorHAnsi" w:hAnsiTheme="minorHAnsi"/>
          <w:bCs/>
        </w:rPr>
        <w:t xml:space="preserve"> interpret </w:t>
      </w:r>
      <w:r w:rsidR="005E0FCC" w:rsidRPr="003544DA">
        <w:rPr>
          <w:rFonts w:asciiTheme="minorHAnsi" w:hAnsiTheme="minorHAnsi"/>
          <w:bCs/>
        </w:rPr>
        <w:t xml:space="preserve">“non-intervention” to </w:t>
      </w:r>
      <w:r w:rsidR="00DE09EF">
        <w:rPr>
          <w:rFonts w:asciiTheme="minorHAnsi" w:hAnsiTheme="minorHAnsi"/>
          <w:bCs/>
        </w:rPr>
        <w:t>bar</w:t>
      </w:r>
      <w:r w:rsidR="005E0FCC" w:rsidRPr="003544DA">
        <w:rPr>
          <w:rFonts w:asciiTheme="minorHAnsi" w:hAnsiTheme="minorHAnsi"/>
          <w:bCs/>
        </w:rPr>
        <w:t xml:space="preserve"> such action.</w:t>
      </w:r>
      <w:r w:rsidR="00414D49" w:rsidRPr="003544DA">
        <w:rPr>
          <w:rFonts w:asciiTheme="minorHAnsi" w:hAnsiTheme="minorHAnsi"/>
          <w:bCs/>
        </w:rPr>
        <w:t xml:space="preserve"> What this meant</w:t>
      </w:r>
      <w:r w:rsidR="002D526D" w:rsidRPr="003544DA">
        <w:rPr>
          <w:rFonts w:asciiTheme="minorHAnsi" w:hAnsiTheme="minorHAnsi"/>
          <w:bCs/>
        </w:rPr>
        <w:t xml:space="preserve"> was that</w:t>
      </w:r>
      <w:r w:rsidR="006B1968" w:rsidRPr="003544DA">
        <w:rPr>
          <w:rFonts w:asciiTheme="minorHAnsi" w:hAnsiTheme="minorHAnsi"/>
          <w:bCs/>
        </w:rPr>
        <w:t>, while leaving some matters within the domestic jurisdiction of states,</w:t>
      </w:r>
      <w:r w:rsidR="004413EB" w:rsidRPr="003544DA">
        <w:rPr>
          <w:rFonts w:asciiTheme="minorHAnsi" w:hAnsiTheme="minorHAnsi"/>
          <w:bCs/>
        </w:rPr>
        <w:t xml:space="preserve"> the international legal order in principle approved uses of force by</w:t>
      </w:r>
      <w:r w:rsidR="002D526D" w:rsidRPr="003544DA">
        <w:rPr>
          <w:rFonts w:asciiTheme="minorHAnsi" w:hAnsiTheme="minorHAnsi"/>
          <w:bCs/>
        </w:rPr>
        <w:t xml:space="preserve"> national liberation movements</w:t>
      </w:r>
      <w:r w:rsidR="004413EB" w:rsidRPr="003544DA">
        <w:rPr>
          <w:rFonts w:asciiTheme="minorHAnsi" w:hAnsiTheme="minorHAnsi"/>
          <w:bCs/>
        </w:rPr>
        <w:t xml:space="preserve"> </w:t>
      </w:r>
      <w:r w:rsidR="00744301" w:rsidRPr="003544DA">
        <w:rPr>
          <w:rFonts w:asciiTheme="minorHAnsi" w:hAnsiTheme="minorHAnsi"/>
          <w:bCs/>
        </w:rPr>
        <w:t>and recognition</w:t>
      </w:r>
      <w:r w:rsidR="004413EB" w:rsidRPr="003544DA">
        <w:rPr>
          <w:rFonts w:asciiTheme="minorHAnsi" w:hAnsiTheme="minorHAnsi"/>
          <w:bCs/>
        </w:rPr>
        <w:t xml:space="preserve"> </w:t>
      </w:r>
      <w:r w:rsidR="00744301" w:rsidRPr="003544DA">
        <w:rPr>
          <w:rFonts w:asciiTheme="minorHAnsi" w:hAnsiTheme="minorHAnsi"/>
          <w:bCs/>
        </w:rPr>
        <w:t xml:space="preserve">of </w:t>
      </w:r>
      <w:r w:rsidR="00ED4614">
        <w:rPr>
          <w:rFonts w:asciiTheme="minorHAnsi" w:hAnsiTheme="minorHAnsi"/>
          <w:bCs/>
        </w:rPr>
        <w:t>those movements</w:t>
      </w:r>
      <w:r w:rsidR="00744301" w:rsidRPr="003544DA">
        <w:rPr>
          <w:rFonts w:asciiTheme="minorHAnsi" w:hAnsiTheme="minorHAnsi"/>
          <w:bCs/>
        </w:rPr>
        <w:t xml:space="preserve"> by other states.</w:t>
      </w:r>
      <w:r w:rsidR="00B93830" w:rsidRPr="003544DA">
        <w:rPr>
          <w:rFonts w:asciiTheme="minorHAnsi" w:hAnsiTheme="minorHAnsi"/>
          <w:bCs/>
        </w:rPr>
        <w:t xml:space="preserve"> Had the Vietnam war not been raging at the time, it is doubtful that such breakthroughs would have been possibl</w:t>
      </w:r>
      <w:r w:rsidR="00ED4614">
        <w:rPr>
          <w:rFonts w:asciiTheme="minorHAnsi" w:hAnsiTheme="minorHAnsi"/>
          <w:bCs/>
        </w:rPr>
        <w:t>e.</w:t>
      </w:r>
      <w:r w:rsidR="00F713E9" w:rsidRPr="003544DA">
        <w:rPr>
          <w:rStyle w:val="FootnoteReference"/>
          <w:rFonts w:asciiTheme="minorHAnsi" w:hAnsiTheme="minorHAnsi"/>
          <w:bCs/>
        </w:rPr>
        <w:footnoteReference w:id="71"/>
      </w:r>
      <w:r w:rsidR="00746FF4" w:rsidRPr="003544DA">
        <w:rPr>
          <w:rFonts w:asciiTheme="minorHAnsi" w:hAnsiTheme="minorHAnsi"/>
          <w:bCs/>
        </w:rPr>
        <w:t xml:space="preserve"> And like the Declaration’s prohibition of reprisals and criminalization of wars of aggression, </w:t>
      </w:r>
      <w:r w:rsidR="00557D37" w:rsidRPr="003544DA">
        <w:rPr>
          <w:rFonts w:asciiTheme="minorHAnsi" w:hAnsiTheme="minorHAnsi"/>
          <w:bCs/>
        </w:rPr>
        <w:t>they</w:t>
      </w:r>
      <w:r w:rsidR="00A94C22" w:rsidRPr="003544DA">
        <w:rPr>
          <w:rFonts w:asciiTheme="minorHAnsi" w:hAnsiTheme="minorHAnsi"/>
          <w:bCs/>
        </w:rPr>
        <w:t xml:space="preserve"> made international law a newly significant hurdle for hegemonic states to clear.</w:t>
      </w:r>
    </w:p>
    <w:p w14:paraId="7368D47A" w14:textId="6A24BA09" w:rsidR="006D2E0E" w:rsidRPr="003544DA" w:rsidRDefault="006D2E0E" w:rsidP="00A36358">
      <w:pPr>
        <w:spacing w:line="276" w:lineRule="auto"/>
        <w:ind w:right="361"/>
        <w:jc w:val="both"/>
        <w:rPr>
          <w:rFonts w:asciiTheme="minorHAnsi" w:hAnsiTheme="minorHAnsi"/>
          <w:bCs/>
        </w:rPr>
      </w:pPr>
      <w:r w:rsidRPr="003544DA">
        <w:rPr>
          <w:rFonts w:asciiTheme="minorHAnsi" w:hAnsiTheme="minorHAnsi"/>
          <w:bCs/>
        </w:rPr>
        <w:tab/>
      </w:r>
      <w:r w:rsidR="001A2550" w:rsidRPr="003544DA">
        <w:rPr>
          <w:rFonts w:asciiTheme="minorHAnsi" w:hAnsiTheme="minorHAnsi"/>
          <w:bCs/>
        </w:rPr>
        <w:t>I</w:t>
      </w:r>
      <w:r w:rsidRPr="003544DA">
        <w:rPr>
          <w:rFonts w:asciiTheme="minorHAnsi" w:hAnsiTheme="minorHAnsi"/>
          <w:bCs/>
        </w:rPr>
        <w:t>t would</w:t>
      </w:r>
      <w:r w:rsidR="00BC4AD5" w:rsidRPr="003544DA">
        <w:rPr>
          <w:rFonts w:asciiTheme="minorHAnsi" w:hAnsiTheme="minorHAnsi"/>
          <w:bCs/>
        </w:rPr>
        <w:t xml:space="preserve"> nevertheless</w:t>
      </w:r>
      <w:r w:rsidRPr="003544DA">
        <w:rPr>
          <w:rFonts w:asciiTheme="minorHAnsi" w:hAnsiTheme="minorHAnsi"/>
          <w:bCs/>
        </w:rPr>
        <w:t xml:space="preserve"> be false to suggest that such breakthroughs were clear and uncontested, or that Vietnam did not leave legacies that </w:t>
      </w:r>
      <w:r w:rsidR="00BC4AD5" w:rsidRPr="003544DA">
        <w:rPr>
          <w:rFonts w:asciiTheme="minorHAnsi" w:hAnsiTheme="minorHAnsi"/>
          <w:bCs/>
        </w:rPr>
        <w:t xml:space="preserve">have </w:t>
      </w:r>
      <w:r w:rsidRPr="003544DA">
        <w:rPr>
          <w:rFonts w:asciiTheme="minorHAnsi" w:hAnsiTheme="minorHAnsi"/>
          <w:bCs/>
        </w:rPr>
        <w:t xml:space="preserve">unexpectedly served the </w:t>
      </w:r>
      <w:r w:rsidR="00BC4AD5" w:rsidRPr="003544DA">
        <w:rPr>
          <w:rFonts w:asciiTheme="minorHAnsi" w:hAnsiTheme="minorHAnsi"/>
          <w:bCs/>
        </w:rPr>
        <w:t>U.S.</w:t>
      </w:r>
      <w:r w:rsidRPr="003544DA">
        <w:rPr>
          <w:rFonts w:asciiTheme="minorHAnsi" w:hAnsiTheme="minorHAnsi"/>
          <w:bCs/>
        </w:rPr>
        <w:t xml:space="preserve"> in the very different era of the global war on terrorism. </w:t>
      </w:r>
      <w:r w:rsidR="003069A4" w:rsidRPr="003544DA">
        <w:rPr>
          <w:rFonts w:asciiTheme="minorHAnsi" w:hAnsiTheme="minorHAnsi"/>
          <w:bCs/>
        </w:rPr>
        <w:t xml:space="preserve">The most vivid example of how the Vietnam war licensed future </w:t>
      </w:r>
      <w:r w:rsidR="003069A4" w:rsidRPr="003544DA">
        <w:rPr>
          <w:rFonts w:asciiTheme="minorHAnsi" w:hAnsiTheme="minorHAnsi"/>
          <w:bCs/>
        </w:rPr>
        <w:lastRenderedPageBreak/>
        <w:t>American force</w:t>
      </w:r>
      <w:r w:rsidR="00BC4AD5" w:rsidRPr="003544DA">
        <w:rPr>
          <w:rFonts w:asciiTheme="minorHAnsi" w:hAnsiTheme="minorHAnsi"/>
          <w:bCs/>
        </w:rPr>
        <w:t>,</w:t>
      </w:r>
      <w:r w:rsidR="003069A4" w:rsidRPr="003544DA">
        <w:rPr>
          <w:rFonts w:asciiTheme="minorHAnsi" w:hAnsiTheme="minorHAnsi"/>
          <w:bCs/>
        </w:rPr>
        <w:t xml:space="preserve"> and not merely</w:t>
      </w:r>
      <w:r w:rsidR="00786908" w:rsidRPr="003544DA">
        <w:rPr>
          <w:rFonts w:asciiTheme="minorHAnsi" w:hAnsiTheme="minorHAnsi"/>
          <w:bCs/>
        </w:rPr>
        <w:t xml:space="preserve"> imposed limits </w:t>
      </w:r>
      <w:r w:rsidR="00BC4AD5" w:rsidRPr="003544DA">
        <w:rPr>
          <w:rFonts w:asciiTheme="minorHAnsi" w:hAnsiTheme="minorHAnsi"/>
          <w:bCs/>
        </w:rPr>
        <w:t xml:space="preserve">on it </w:t>
      </w:r>
      <w:r w:rsidR="00786908" w:rsidRPr="003544DA">
        <w:rPr>
          <w:rFonts w:asciiTheme="minorHAnsi" w:hAnsiTheme="minorHAnsi"/>
          <w:bCs/>
        </w:rPr>
        <w:t>(or</w:t>
      </w:r>
      <w:r w:rsidR="003069A4" w:rsidRPr="003544DA">
        <w:rPr>
          <w:rFonts w:asciiTheme="minorHAnsi" w:hAnsiTheme="minorHAnsi"/>
          <w:bCs/>
        </w:rPr>
        <w:t xml:space="preserve"> vindicated </w:t>
      </w:r>
      <w:r w:rsidR="00786908" w:rsidRPr="003544DA">
        <w:rPr>
          <w:rFonts w:asciiTheme="minorHAnsi" w:hAnsiTheme="minorHAnsi"/>
          <w:bCs/>
        </w:rPr>
        <w:t>uses of force seen to fit with decolonization)</w:t>
      </w:r>
      <w:r w:rsidR="00BC4AD5" w:rsidRPr="003544DA">
        <w:rPr>
          <w:rFonts w:asciiTheme="minorHAnsi" w:hAnsiTheme="minorHAnsi"/>
          <w:bCs/>
        </w:rPr>
        <w:t>,</w:t>
      </w:r>
      <w:r w:rsidR="00786908" w:rsidRPr="003544DA">
        <w:rPr>
          <w:rFonts w:asciiTheme="minorHAnsi" w:hAnsiTheme="minorHAnsi"/>
          <w:bCs/>
        </w:rPr>
        <w:t xml:space="preserve"> comes from the resurrection of </w:t>
      </w:r>
      <w:r w:rsidR="00A171B0" w:rsidRPr="003544DA">
        <w:rPr>
          <w:rFonts w:asciiTheme="minorHAnsi" w:hAnsiTheme="minorHAnsi"/>
          <w:bCs/>
        </w:rPr>
        <w:t xml:space="preserve">the justification for the Cambodian incursion after 9/11. </w:t>
      </w:r>
      <w:r w:rsidR="00B37868" w:rsidRPr="003544DA">
        <w:rPr>
          <w:rFonts w:asciiTheme="minorHAnsi" w:hAnsiTheme="minorHAnsi"/>
          <w:bCs/>
        </w:rPr>
        <w:t xml:space="preserve">In spite of the vast disparity of circumstance, </w:t>
      </w:r>
      <w:r w:rsidR="00956D5A" w:rsidRPr="003544DA">
        <w:rPr>
          <w:rFonts w:asciiTheme="minorHAnsi" w:hAnsiTheme="minorHAnsi"/>
          <w:bCs/>
        </w:rPr>
        <w:t xml:space="preserve">counterterrorism has recently </w:t>
      </w:r>
      <w:r w:rsidR="00FC0B8D" w:rsidRPr="003544DA">
        <w:rPr>
          <w:rFonts w:asciiTheme="minorHAnsi" w:hAnsiTheme="minorHAnsi"/>
          <w:bCs/>
        </w:rPr>
        <w:t>renewed</w:t>
      </w:r>
      <w:r w:rsidR="00956D5A" w:rsidRPr="003544DA">
        <w:rPr>
          <w:rFonts w:asciiTheme="minorHAnsi" w:hAnsiTheme="minorHAnsi"/>
          <w:bCs/>
        </w:rPr>
        <w:t xml:space="preserve"> the </w:t>
      </w:r>
      <w:r w:rsidR="00B13761" w:rsidRPr="003544DA">
        <w:rPr>
          <w:rFonts w:asciiTheme="minorHAnsi" w:hAnsiTheme="minorHAnsi"/>
          <w:bCs/>
        </w:rPr>
        <w:t>desire</w:t>
      </w:r>
      <w:r w:rsidR="00956D5A" w:rsidRPr="003544DA">
        <w:rPr>
          <w:rFonts w:asciiTheme="minorHAnsi" w:hAnsiTheme="minorHAnsi"/>
          <w:bCs/>
        </w:rPr>
        <w:t xml:space="preserve"> to use force</w:t>
      </w:r>
      <w:r w:rsidR="00BF090F">
        <w:rPr>
          <w:rFonts w:asciiTheme="minorHAnsi" w:hAnsiTheme="minorHAnsi"/>
          <w:bCs/>
        </w:rPr>
        <w:t xml:space="preserve"> against non-state actors who launch transnational attacks that cannot be attributed to the territorial state. </w:t>
      </w:r>
      <w:r w:rsidR="00B13761" w:rsidRPr="003544DA">
        <w:rPr>
          <w:rFonts w:asciiTheme="minorHAnsi" w:hAnsiTheme="minorHAnsi"/>
          <w:bCs/>
        </w:rPr>
        <w:t xml:space="preserve">And almost overnight, a doctrine </w:t>
      </w:r>
      <w:r w:rsidR="00BC4AD5" w:rsidRPr="003544DA">
        <w:rPr>
          <w:rFonts w:asciiTheme="minorHAnsi" w:hAnsiTheme="minorHAnsi"/>
          <w:bCs/>
        </w:rPr>
        <w:t>has arisen</w:t>
      </w:r>
      <w:r w:rsidR="00B13761" w:rsidRPr="003544DA">
        <w:rPr>
          <w:rFonts w:asciiTheme="minorHAnsi" w:hAnsiTheme="minorHAnsi"/>
          <w:bCs/>
        </w:rPr>
        <w:t xml:space="preserve"> </w:t>
      </w:r>
      <w:r w:rsidR="001A2550" w:rsidRPr="003544DA">
        <w:rPr>
          <w:rFonts w:asciiTheme="minorHAnsi" w:hAnsiTheme="minorHAnsi"/>
          <w:bCs/>
        </w:rPr>
        <w:t>—</w:t>
      </w:r>
      <w:r w:rsidR="00B13761" w:rsidRPr="003544DA">
        <w:rPr>
          <w:rFonts w:asciiTheme="minorHAnsi" w:hAnsiTheme="minorHAnsi"/>
          <w:bCs/>
        </w:rPr>
        <w:t xml:space="preserve"> with citation </w:t>
      </w:r>
      <w:r w:rsidR="00FC0B8D" w:rsidRPr="003544DA">
        <w:rPr>
          <w:rFonts w:asciiTheme="minorHAnsi" w:hAnsiTheme="minorHAnsi"/>
          <w:bCs/>
        </w:rPr>
        <w:t>to</w:t>
      </w:r>
      <w:r w:rsidR="00B13761" w:rsidRPr="003544DA">
        <w:rPr>
          <w:rFonts w:asciiTheme="minorHAnsi" w:hAnsiTheme="minorHAnsi"/>
          <w:bCs/>
        </w:rPr>
        <w:t xml:space="preserve"> the American interdiction of the Viet Cong’s Cambodian sanctuaries </w:t>
      </w:r>
      <w:r w:rsidR="001A2550" w:rsidRPr="003544DA">
        <w:rPr>
          <w:rFonts w:asciiTheme="minorHAnsi" w:hAnsiTheme="minorHAnsi"/>
          <w:bCs/>
        </w:rPr>
        <w:t>—</w:t>
      </w:r>
      <w:r w:rsidR="00B13761" w:rsidRPr="003544DA">
        <w:rPr>
          <w:rFonts w:asciiTheme="minorHAnsi" w:hAnsiTheme="minorHAnsi"/>
          <w:bCs/>
        </w:rPr>
        <w:t xml:space="preserve"> that permit</w:t>
      </w:r>
      <w:r w:rsidR="00FC0B8D" w:rsidRPr="003544DA">
        <w:rPr>
          <w:rFonts w:asciiTheme="minorHAnsi" w:hAnsiTheme="minorHAnsi"/>
          <w:bCs/>
        </w:rPr>
        <w:t>s</w:t>
      </w:r>
      <w:r w:rsidR="00B13761" w:rsidRPr="003544DA">
        <w:rPr>
          <w:rFonts w:asciiTheme="minorHAnsi" w:hAnsiTheme="minorHAnsi"/>
          <w:bCs/>
        </w:rPr>
        <w:t xml:space="preserve"> </w:t>
      </w:r>
      <w:r w:rsidR="00FC0B8D" w:rsidRPr="003544DA">
        <w:rPr>
          <w:rFonts w:asciiTheme="minorHAnsi" w:hAnsiTheme="minorHAnsi"/>
          <w:bCs/>
        </w:rPr>
        <w:t>forcible intervention</w:t>
      </w:r>
      <w:r w:rsidR="00B13761" w:rsidRPr="003544DA">
        <w:rPr>
          <w:rFonts w:asciiTheme="minorHAnsi" w:hAnsiTheme="minorHAnsi"/>
          <w:bCs/>
        </w:rPr>
        <w:t xml:space="preserve"> </w:t>
      </w:r>
      <w:r w:rsidR="001336FB" w:rsidRPr="003544DA">
        <w:rPr>
          <w:rFonts w:asciiTheme="minorHAnsi" w:hAnsiTheme="minorHAnsi"/>
          <w:bCs/>
        </w:rPr>
        <w:t xml:space="preserve">if and when </w:t>
      </w:r>
      <w:r w:rsidR="00BF090F">
        <w:rPr>
          <w:rFonts w:asciiTheme="minorHAnsi" w:hAnsiTheme="minorHAnsi"/>
          <w:bCs/>
        </w:rPr>
        <w:t>a</w:t>
      </w:r>
      <w:r w:rsidR="00FC0B8D" w:rsidRPr="003544DA">
        <w:rPr>
          <w:rFonts w:asciiTheme="minorHAnsi" w:hAnsiTheme="minorHAnsi"/>
          <w:bCs/>
        </w:rPr>
        <w:t xml:space="preserve"> state is</w:t>
      </w:r>
      <w:r w:rsidR="001336FB" w:rsidRPr="003544DA">
        <w:rPr>
          <w:rFonts w:asciiTheme="minorHAnsi" w:hAnsiTheme="minorHAnsi"/>
          <w:bCs/>
        </w:rPr>
        <w:t xml:space="preserve"> “unable or unwilling” to </w:t>
      </w:r>
      <w:r w:rsidR="00BF090F">
        <w:rPr>
          <w:rFonts w:asciiTheme="minorHAnsi" w:hAnsiTheme="minorHAnsi"/>
          <w:bCs/>
        </w:rPr>
        <w:t>prevent non-state actors from using</w:t>
      </w:r>
      <w:r w:rsidR="001336FB" w:rsidRPr="003544DA">
        <w:rPr>
          <w:rFonts w:asciiTheme="minorHAnsi" w:hAnsiTheme="minorHAnsi"/>
          <w:bCs/>
        </w:rPr>
        <w:t xml:space="preserve"> </w:t>
      </w:r>
      <w:r w:rsidR="00BF090F">
        <w:rPr>
          <w:rFonts w:asciiTheme="minorHAnsi" w:hAnsiTheme="minorHAnsi"/>
          <w:bCs/>
        </w:rPr>
        <w:t>their territory for belligerent purposes</w:t>
      </w:r>
      <w:r w:rsidR="001336FB" w:rsidRPr="003544DA">
        <w:rPr>
          <w:rFonts w:asciiTheme="minorHAnsi" w:hAnsiTheme="minorHAnsi"/>
          <w:bCs/>
        </w:rPr>
        <w:t>. For example,</w:t>
      </w:r>
      <w:r w:rsidR="009A47DA" w:rsidRPr="003544DA">
        <w:rPr>
          <w:rFonts w:asciiTheme="minorHAnsi" w:hAnsiTheme="minorHAnsi"/>
          <w:bCs/>
        </w:rPr>
        <w:t xml:space="preserve"> </w:t>
      </w:r>
      <w:r w:rsidR="00BF090F">
        <w:rPr>
          <w:rFonts w:asciiTheme="minorHAnsi" w:hAnsiTheme="minorHAnsi"/>
          <w:bCs/>
        </w:rPr>
        <w:t>the Cambodian</w:t>
      </w:r>
      <w:r w:rsidR="009A47DA" w:rsidRPr="003544DA">
        <w:rPr>
          <w:rFonts w:asciiTheme="minorHAnsi" w:hAnsiTheme="minorHAnsi"/>
          <w:bCs/>
        </w:rPr>
        <w:t xml:space="preserve"> episode</w:t>
      </w:r>
      <w:r w:rsidR="00BF090F">
        <w:rPr>
          <w:rFonts w:asciiTheme="minorHAnsi" w:hAnsiTheme="minorHAnsi"/>
          <w:bCs/>
        </w:rPr>
        <w:t>,</w:t>
      </w:r>
      <w:r w:rsidR="009A47DA" w:rsidRPr="003544DA">
        <w:rPr>
          <w:rFonts w:asciiTheme="minorHAnsi" w:hAnsiTheme="minorHAnsi"/>
          <w:bCs/>
        </w:rPr>
        <w:t xml:space="preserve"> though enormously controversial at the time</w:t>
      </w:r>
      <w:r w:rsidR="00BF090F">
        <w:rPr>
          <w:rFonts w:asciiTheme="minorHAnsi" w:hAnsiTheme="minorHAnsi"/>
          <w:bCs/>
        </w:rPr>
        <w:t>,</w:t>
      </w:r>
      <w:r w:rsidR="009A47DA" w:rsidRPr="003544DA">
        <w:rPr>
          <w:rFonts w:asciiTheme="minorHAnsi" w:hAnsiTheme="minorHAnsi"/>
          <w:bCs/>
        </w:rPr>
        <w:t xml:space="preserve"> </w:t>
      </w:r>
      <w:r w:rsidR="001A2550" w:rsidRPr="003544DA">
        <w:rPr>
          <w:rFonts w:asciiTheme="minorHAnsi" w:hAnsiTheme="minorHAnsi"/>
          <w:bCs/>
        </w:rPr>
        <w:t>has been</w:t>
      </w:r>
      <w:r w:rsidR="009A47DA" w:rsidRPr="003544DA">
        <w:rPr>
          <w:rFonts w:asciiTheme="minorHAnsi" w:hAnsiTheme="minorHAnsi"/>
          <w:bCs/>
        </w:rPr>
        <w:t xml:space="preserve"> </w:t>
      </w:r>
      <w:r w:rsidR="00AA236F" w:rsidRPr="003544DA">
        <w:rPr>
          <w:rFonts w:asciiTheme="minorHAnsi" w:hAnsiTheme="minorHAnsi"/>
          <w:bCs/>
        </w:rPr>
        <w:t>invoked</w:t>
      </w:r>
      <w:r w:rsidR="009A47DA" w:rsidRPr="003544DA">
        <w:rPr>
          <w:rFonts w:asciiTheme="minorHAnsi" w:hAnsiTheme="minorHAnsi"/>
          <w:bCs/>
        </w:rPr>
        <w:t xml:space="preserve"> </w:t>
      </w:r>
      <w:r w:rsidR="00AA236F" w:rsidRPr="003544DA">
        <w:rPr>
          <w:rFonts w:asciiTheme="minorHAnsi" w:hAnsiTheme="minorHAnsi"/>
          <w:bCs/>
        </w:rPr>
        <w:t xml:space="preserve">in support of </w:t>
      </w:r>
      <w:r w:rsidR="009A47DA" w:rsidRPr="003544DA">
        <w:rPr>
          <w:rFonts w:asciiTheme="minorHAnsi" w:hAnsiTheme="minorHAnsi"/>
          <w:bCs/>
        </w:rPr>
        <w:t>the proposition that state</w:t>
      </w:r>
      <w:r w:rsidR="008A14D1" w:rsidRPr="003544DA">
        <w:rPr>
          <w:rFonts w:asciiTheme="minorHAnsi" w:hAnsiTheme="minorHAnsi"/>
          <w:bCs/>
        </w:rPr>
        <w:t xml:space="preserve"> practice permit</w:t>
      </w:r>
      <w:r w:rsidR="001A2550" w:rsidRPr="003544DA">
        <w:rPr>
          <w:rFonts w:asciiTheme="minorHAnsi" w:hAnsiTheme="minorHAnsi"/>
          <w:bCs/>
        </w:rPr>
        <w:t>s</w:t>
      </w:r>
      <w:r w:rsidR="008A14D1" w:rsidRPr="003544DA">
        <w:rPr>
          <w:rFonts w:asciiTheme="minorHAnsi" w:hAnsiTheme="minorHAnsi"/>
          <w:bCs/>
        </w:rPr>
        <w:t xml:space="preserve"> </w:t>
      </w:r>
      <w:r w:rsidR="002E2853" w:rsidRPr="003544DA">
        <w:rPr>
          <w:rFonts w:asciiTheme="minorHAnsi" w:hAnsiTheme="minorHAnsi"/>
          <w:bCs/>
        </w:rPr>
        <w:t xml:space="preserve">the </w:t>
      </w:r>
      <w:r w:rsidR="001A2550" w:rsidRPr="003544DA">
        <w:rPr>
          <w:rFonts w:asciiTheme="minorHAnsi" w:hAnsiTheme="minorHAnsi"/>
          <w:bCs/>
        </w:rPr>
        <w:t>U.S.</w:t>
      </w:r>
      <w:r w:rsidR="002E2853" w:rsidRPr="003544DA">
        <w:rPr>
          <w:rFonts w:asciiTheme="minorHAnsi" w:hAnsiTheme="minorHAnsi"/>
          <w:bCs/>
        </w:rPr>
        <w:t xml:space="preserve"> to attack the Islamic State (ISIS) on the territory of Syria without the Syrian government’s consent.</w:t>
      </w:r>
    </w:p>
    <w:p w14:paraId="6D6DCE05" w14:textId="0EA8C037" w:rsidR="00B93830" w:rsidRPr="003544DA" w:rsidRDefault="00B93830" w:rsidP="00A36358">
      <w:pPr>
        <w:spacing w:line="276" w:lineRule="auto"/>
        <w:ind w:right="361"/>
        <w:jc w:val="both"/>
        <w:rPr>
          <w:rFonts w:asciiTheme="minorHAnsi" w:hAnsiTheme="minorHAnsi"/>
          <w:bCs/>
        </w:rPr>
      </w:pPr>
      <w:r w:rsidRPr="003544DA">
        <w:rPr>
          <w:rFonts w:asciiTheme="minorHAnsi" w:hAnsiTheme="minorHAnsi"/>
          <w:bCs/>
        </w:rPr>
        <w:tab/>
      </w:r>
      <w:r w:rsidR="001A2550" w:rsidRPr="003544DA">
        <w:rPr>
          <w:rFonts w:asciiTheme="minorHAnsi" w:hAnsiTheme="minorHAnsi"/>
          <w:bCs/>
        </w:rPr>
        <w:t>W</w:t>
      </w:r>
      <w:r w:rsidR="00AA236F" w:rsidRPr="003544DA">
        <w:rPr>
          <w:rFonts w:asciiTheme="minorHAnsi" w:hAnsiTheme="minorHAnsi"/>
          <w:bCs/>
        </w:rPr>
        <w:t xml:space="preserve">hatever its complex and spotty legacy </w:t>
      </w:r>
      <w:r w:rsidR="007D18DC" w:rsidRPr="003544DA">
        <w:rPr>
          <w:rFonts w:asciiTheme="minorHAnsi" w:hAnsiTheme="minorHAnsi"/>
          <w:bCs/>
        </w:rPr>
        <w:t>for international rules governing the resort to force</w:t>
      </w:r>
      <w:r w:rsidR="00AA236F" w:rsidRPr="003544DA">
        <w:rPr>
          <w:rFonts w:asciiTheme="minorHAnsi" w:hAnsiTheme="minorHAnsi"/>
          <w:bCs/>
        </w:rPr>
        <w:t xml:space="preserve">, the Vietnam era </w:t>
      </w:r>
      <w:r w:rsidR="007D18DC" w:rsidRPr="003544DA">
        <w:rPr>
          <w:rFonts w:asciiTheme="minorHAnsi" w:hAnsiTheme="minorHAnsi"/>
          <w:bCs/>
        </w:rPr>
        <w:t xml:space="preserve">more clearly transformed rules for </w:t>
      </w:r>
      <w:r w:rsidR="00075152" w:rsidRPr="003544DA">
        <w:rPr>
          <w:rFonts w:asciiTheme="minorHAnsi" w:hAnsiTheme="minorHAnsi"/>
          <w:bCs/>
        </w:rPr>
        <w:t xml:space="preserve">the conduct of hostilities. Indeed, those rules </w:t>
      </w:r>
      <w:r w:rsidR="001A2550" w:rsidRPr="003544DA">
        <w:rPr>
          <w:rFonts w:asciiTheme="minorHAnsi" w:hAnsiTheme="minorHAnsi"/>
          <w:bCs/>
        </w:rPr>
        <w:t>were</w:t>
      </w:r>
      <w:r w:rsidR="00075152" w:rsidRPr="003544DA">
        <w:rPr>
          <w:rFonts w:asciiTheme="minorHAnsi" w:hAnsiTheme="minorHAnsi"/>
          <w:bCs/>
        </w:rPr>
        <w:t xml:space="preserve"> </w:t>
      </w:r>
      <w:r w:rsidR="001A2550" w:rsidRPr="003544DA">
        <w:rPr>
          <w:rFonts w:asciiTheme="minorHAnsi" w:hAnsiTheme="minorHAnsi"/>
          <w:bCs/>
        </w:rPr>
        <w:t>not</w:t>
      </w:r>
      <w:r w:rsidR="00075152" w:rsidRPr="003544DA">
        <w:rPr>
          <w:rFonts w:asciiTheme="minorHAnsi" w:hAnsiTheme="minorHAnsi"/>
          <w:bCs/>
        </w:rPr>
        <w:t xml:space="preserve"> widely understood as primarily humane in intent until </w:t>
      </w:r>
      <w:r w:rsidR="00BF090F">
        <w:rPr>
          <w:rFonts w:asciiTheme="minorHAnsi" w:hAnsiTheme="minorHAnsi"/>
          <w:bCs/>
        </w:rPr>
        <w:t xml:space="preserve">Vietnam and other </w:t>
      </w:r>
      <w:r w:rsidR="00075152" w:rsidRPr="003544DA">
        <w:rPr>
          <w:rFonts w:asciiTheme="minorHAnsi" w:hAnsiTheme="minorHAnsi"/>
          <w:bCs/>
        </w:rPr>
        <w:t>wars of decolonization prompted the creative rebranding of the field as “international humanitarian law.”</w:t>
      </w:r>
      <w:r w:rsidR="00734836" w:rsidRPr="003544DA">
        <w:rPr>
          <w:rStyle w:val="FootnoteReference"/>
          <w:rFonts w:asciiTheme="minorHAnsi" w:hAnsiTheme="minorHAnsi"/>
          <w:bCs/>
        </w:rPr>
        <w:footnoteReference w:id="72"/>
      </w:r>
      <w:r w:rsidR="00170C1B" w:rsidRPr="003544DA">
        <w:rPr>
          <w:rFonts w:asciiTheme="minorHAnsi" w:hAnsiTheme="minorHAnsi"/>
          <w:bCs/>
        </w:rPr>
        <w:t xml:space="preserve"> What this involved </w:t>
      </w:r>
      <w:r w:rsidR="00305278" w:rsidRPr="003544DA">
        <w:rPr>
          <w:rFonts w:asciiTheme="minorHAnsi" w:hAnsiTheme="minorHAnsi"/>
          <w:bCs/>
        </w:rPr>
        <w:t>was of major significance, quite apart from the rewriting of the rules of war</w:t>
      </w:r>
      <w:r w:rsidR="001A2550" w:rsidRPr="003544DA">
        <w:rPr>
          <w:rFonts w:asciiTheme="minorHAnsi" w:hAnsiTheme="minorHAnsi"/>
          <w:bCs/>
        </w:rPr>
        <w:t xml:space="preserve"> —</w:t>
      </w:r>
      <w:r w:rsidR="00305278" w:rsidRPr="003544DA">
        <w:rPr>
          <w:rFonts w:asciiTheme="minorHAnsi" w:hAnsiTheme="minorHAnsi"/>
          <w:bCs/>
        </w:rPr>
        <w:t xml:space="preserve"> largely sponsored by the postcolonial states</w:t>
      </w:r>
      <w:r w:rsidR="001A2550" w:rsidRPr="003544DA">
        <w:rPr>
          <w:rFonts w:asciiTheme="minorHAnsi" w:hAnsiTheme="minorHAnsi"/>
          <w:bCs/>
        </w:rPr>
        <w:t xml:space="preserve"> —</w:t>
      </w:r>
      <w:r w:rsidR="00305278" w:rsidRPr="003544DA">
        <w:rPr>
          <w:rFonts w:asciiTheme="minorHAnsi" w:hAnsiTheme="minorHAnsi"/>
          <w:bCs/>
        </w:rPr>
        <w:t xml:space="preserve"> </w:t>
      </w:r>
      <w:r w:rsidR="001A2550" w:rsidRPr="003544DA">
        <w:rPr>
          <w:rFonts w:asciiTheme="minorHAnsi" w:hAnsiTheme="minorHAnsi"/>
          <w:bCs/>
        </w:rPr>
        <w:t>through the adoption of</w:t>
      </w:r>
      <w:r w:rsidR="00305278" w:rsidRPr="003544DA">
        <w:rPr>
          <w:rFonts w:asciiTheme="minorHAnsi" w:hAnsiTheme="minorHAnsi"/>
          <w:bCs/>
        </w:rPr>
        <w:t xml:space="preserve"> the Additional Protocols </w:t>
      </w:r>
      <w:r w:rsidR="001A2550" w:rsidRPr="003544DA">
        <w:rPr>
          <w:rFonts w:asciiTheme="minorHAnsi" w:hAnsiTheme="minorHAnsi"/>
          <w:bCs/>
        </w:rPr>
        <w:t>in</w:t>
      </w:r>
      <w:r w:rsidR="00305278" w:rsidRPr="003544DA">
        <w:rPr>
          <w:rFonts w:asciiTheme="minorHAnsi" w:hAnsiTheme="minorHAnsi"/>
          <w:bCs/>
        </w:rPr>
        <w:t xml:space="preserve"> 1977. </w:t>
      </w:r>
      <w:r w:rsidR="00A32447" w:rsidRPr="003544DA">
        <w:rPr>
          <w:rFonts w:asciiTheme="minorHAnsi" w:hAnsiTheme="minorHAnsi"/>
          <w:bCs/>
        </w:rPr>
        <w:t xml:space="preserve">Not only did </w:t>
      </w:r>
      <w:r w:rsidR="001A2550" w:rsidRPr="003544DA">
        <w:rPr>
          <w:rFonts w:asciiTheme="minorHAnsi" w:hAnsiTheme="minorHAnsi"/>
          <w:bCs/>
        </w:rPr>
        <w:t>the U.S.</w:t>
      </w:r>
      <w:r w:rsidR="006A2854" w:rsidRPr="003544DA">
        <w:rPr>
          <w:rFonts w:asciiTheme="minorHAnsi" w:hAnsiTheme="minorHAnsi"/>
          <w:bCs/>
        </w:rPr>
        <w:t xml:space="preserve"> not bother </w:t>
      </w:r>
      <w:r w:rsidR="001A2550" w:rsidRPr="003544DA">
        <w:rPr>
          <w:rFonts w:asciiTheme="minorHAnsi" w:hAnsiTheme="minorHAnsi"/>
          <w:bCs/>
        </w:rPr>
        <w:t>with the</w:t>
      </w:r>
      <w:r w:rsidR="006A2854" w:rsidRPr="003544DA">
        <w:rPr>
          <w:rFonts w:asciiTheme="minorHAnsi" w:hAnsiTheme="minorHAnsi"/>
          <w:bCs/>
        </w:rPr>
        <w:t xml:space="preserve"> </w:t>
      </w:r>
      <w:r w:rsidR="006A2854" w:rsidRPr="003544DA">
        <w:rPr>
          <w:rFonts w:asciiTheme="minorHAnsi" w:hAnsiTheme="minorHAnsi"/>
          <w:bCs/>
          <w:i/>
          <w:iCs/>
        </w:rPr>
        <w:t>jus in bello</w:t>
      </w:r>
      <w:r w:rsidR="006A2854" w:rsidRPr="003544DA">
        <w:rPr>
          <w:rFonts w:asciiTheme="minorHAnsi" w:hAnsiTheme="minorHAnsi"/>
          <w:bCs/>
        </w:rPr>
        <w:t xml:space="preserve"> until required </w:t>
      </w:r>
      <w:r w:rsidR="003A48BE" w:rsidRPr="003544DA">
        <w:rPr>
          <w:rFonts w:asciiTheme="minorHAnsi" w:hAnsiTheme="minorHAnsi"/>
          <w:bCs/>
        </w:rPr>
        <w:t xml:space="preserve">to </w:t>
      </w:r>
      <w:r w:rsidR="006A2854" w:rsidRPr="003544DA">
        <w:rPr>
          <w:rFonts w:asciiTheme="minorHAnsi" w:hAnsiTheme="minorHAnsi"/>
          <w:bCs/>
        </w:rPr>
        <w:t xml:space="preserve">by </w:t>
      </w:r>
      <w:r w:rsidR="001A2550" w:rsidRPr="003544DA">
        <w:rPr>
          <w:rFonts w:asciiTheme="minorHAnsi" w:hAnsiTheme="minorHAnsi"/>
          <w:bCs/>
        </w:rPr>
        <w:t>Vietnam’s</w:t>
      </w:r>
      <w:r w:rsidR="006A2854" w:rsidRPr="003544DA">
        <w:rPr>
          <w:rFonts w:asciiTheme="minorHAnsi" w:hAnsiTheme="minorHAnsi"/>
          <w:bCs/>
        </w:rPr>
        <w:t xml:space="preserve"> opponents, they assumed that it would satisfy the world to announce their</w:t>
      </w:r>
      <w:r w:rsidR="001A2550" w:rsidRPr="003544DA">
        <w:rPr>
          <w:rFonts w:asciiTheme="minorHAnsi" w:hAnsiTheme="minorHAnsi"/>
          <w:bCs/>
        </w:rPr>
        <w:t xml:space="preserve"> scrupulous</w:t>
      </w:r>
      <w:r w:rsidR="006A2854" w:rsidRPr="003544DA">
        <w:rPr>
          <w:rFonts w:asciiTheme="minorHAnsi" w:hAnsiTheme="minorHAnsi"/>
          <w:bCs/>
        </w:rPr>
        <w:t xml:space="preserve"> adherence to the </w:t>
      </w:r>
      <w:r w:rsidR="001A2550" w:rsidRPr="003544DA">
        <w:rPr>
          <w:rFonts w:asciiTheme="minorHAnsi" w:hAnsiTheme="minorHAnsi"/>
          <w:bCs/>
        </w:rPr>
        <w:t xml:space="preserve">1949 </w:t>
      </w:r>
      <w:r w:rsidR="006A2854" w:rsidRPr="003544DA">
        <w:rPr>
          <w:rFonts w:asciiTheme="minorHAnsi" w:hAnsiTheme="minorHAnsi"/>
          <w:bCs/>
        </w:rPr>
        <w:t xml:space="preserve">Geneva </w:t>
      </w:r>
      <w:r w:rsidR="007C2BD6" w:rsidRPr="003544DA">
        <w:rPr>
          <w:rFonts w:asciiTheme="minorHAnsi" w:hAnsiTheme="minorHAnsi"/>
          <w:bCs/>
        </w:rPr>
        <w:t>Conventions</w:t>
      </w:r>
      <w:r w:rsidR="006A2854" w:rsidRPr="003544DA">
        <w:rPr>
          <w:rFonts w:asciiTheme="minorHAnsi" w:hAnsiTheme="minorHAnsi"/>
          <w:bCs/>
        </w:rPr>
        <w:t xml:space="preserve">. </w:t>
      </w:r>
      <w:r w:rsidR="001714CE" w:rsidRPr="003544DA">
        <w:rPr>
          <w:rFonts w:asciiTheme="minorHAnsi" w:hAnsiTheme="minorHAnsi"/>
          <w:bCs/>
        </w:rPr>
        <w:t>Since</w:t>
      </w:r>
      <w:r w:rsidR="006A2854" w:rsidRPr="003544DA">
        <w:rPr>
          <w:rFonts w:asciiTheme="minorHAnsi" w:hAnsiTheme="minorHAnsi"/>
          <w:bCs/>
        </w:rPr>
        <w:t xml:space="preserve"> </w:t>
      </w:r>
      <w:r w:rsidR="002A4FBE" w:rsidRPr="003544DA">
        <w:rPr>
          <w:rFonts w:asciiTheme="minorHAnsi" w:hAnsiTheme="minorHAnsi"/>
          <w:bCs/>
        </w:rPr>
        <w:t>Vietnam</w:t>
      </w:r>
      <w:r w:rsidR="006A2854" w:rsidRPr="003544DA">
        <w:rPr>
          <w:rFonts w:asciiTheme="minorHAnsi" w:hAnsiTheme="minorHAnsi"/>
          <w:bCs/>
        </w:rPr>
        <w:t>, by enormous contrast, American policy makers</w:t>
      </w:r>
      <w:r w:rsidR="001714CE" w:rsidRPr="003544DA">
        <w:rPr>
          <w:rFonts w:asciiTheme="minorHAnsi" w:hAnsiTheme="minorHAnsi"/>
          <w:bCs/>
        </w:rPr>
        <w:t xml:space="preserve"> have routinely</w:t>
      </w:r>
      <w:r w:rsidR="006A2854" w:rsidRPr="003544DA">
        <w:rPr>
          <w:rFonts w:asciiTheme="minorHAnsi" w:hAnsiTheme="minorHAnsi"/>
          <w:bCs/>
        </w:rPr>
        <w:t xml:space="preserve"> </w:t>
      </w:r>
      <w:r w:rsidR="001714CE" w:rsidRPr="003544DA">
        <w:rPr>
          <w:rFonts w:asciiTheme="minorHAnsi" w:hAnsiTheme="minorHAnsi"/>
          <w:bCs/>
        </w:rPr>
        <w:t>tried</w:t>
      </w:r>
      <w:r w:rsidR="006A2854" w:rsidRPr="003544DA">
        <w:rPr>
          <w:rFonts w:asciiTheme="minorHAnsi" w:hAnsiTheme="minorHAnsi"/>
          <w:bCs/>
        </w:rPr>
        <w:t xml:space="preserve"> to </w:t>
      </w:r>
      <w:r w:rsidR="006A2854" w:rsidRPr="003544DA">
        <w:rPr>
          <w:rFonts w:asciiTheme="minorHAnsi" w:hAnsiTheme="minorHAnsi"/>
          <w:bCs/>
          <w:i/>
          <w:iCs/>
        </w:rPr>
        <w:t>exempt</w:t>
      </w:r>
      <w:r w:rsidR="006A2854" w:rsidRPr="003544DA">
        <w:rPr>
          <w:rFonts w:asciiTheme="minorHAnsi" w:hAnsiTheme="minorHAnsi"/>
          <w:bCs/>
        </w:rPr>
        <w:t xml:space="preserve"> the wars to come from </w:t>
      </w:r>
      <w:r w:rsidR="001A2550" w:rsidRPr="003544DA">
        <w:rPr>
          <w:rFonts w:asciiTheme="minorHAnsi" w:hAnsiTheme="minorHAnsi"/>
          <w:bCs/>
        </w:rPr>
        <w:t xml:space="preserve">the </w:t>
      </w:r>
      <w:r w:rsidR="002A4FBE" w:rsidRPr="003544DA">
        <w:rPr>
          <w:rFonts w:asciiTheme="minorHAnsi" w:hAnsiTheme="minorHAnsi"/>
          <w:bCs/>
        </w:rPr>
        <w:t>ever-</w:t>
      </w:r>
      <w:r w:rsidR="007C2BD6" w:rsidRPr="003544DA">
        <w:rPr>
          <w:rFonts w:asciiTheme="minorHAnsi" w:hAnsiTheme="minorHAnsi"/>
          <w:bCs/>
        </w:rPr>
        <w:t>accreting rules</w:t>
      </w:r>
      <w:r w:rsidR="001A2550" w:rsidRPr="003544DA">
        <w:rPr>
          <w:rFonts w:asciiTheme="minorHAnsi" w:hAnsiTheme="minorHAnsi"/>
          <w:bCs/>
        </w:rPr>
        <w:t xml:space="preserve"> of IHL</w:t>
      </w:r>
      <w:r w:rsidR="007C2BD6" w:rsidRPr="003544DA">
        <w:rPr>
          <w:rFonts w:asciiTheme="minorHAnsi" w:hAnsiTheme="minorHAnsi"/>
          <w:bCs/>
        </w:rPr>
        <w:t>.</w:t>
      </w:r>
    </w:p>
    <w:p w14:paraId="4F194396" w14:textId="7D53BFCE" w:rsidR="008214F0" w:rsidRPr="003544DA" w:rsidRDefault="00C61A50" w:rsidP="00A36358">
      <w:pPr>
        <w:spacing w:line="276" w:lineRule="auto"/>
        <w:ind w:right="361" w:firstLine="720"/>
        <w:jc w:val="both"/>
        <w:rPr>
          <w:rFonts w:asciiTheme="minorHAnsi" w:hAnsiTheme="minorHAnsi"/>
          <w:bCs/>
        </w:rPr>
      </w:pPr>
      <w:r w:rsidRPr="003544DA">
        <w:rPr>
          <w:rFonts w:asciiTheme="minorHAnsi" w:hAnsiTheme="minorHAnsi"/>
          <w:bCs/>
        </w:rPr>
        <w:t xml:space="preserve">The </w:t>
      </w:r>
      <w:r w:rsidR="003A48BE" w:rsidRPr="003544DA">
        <w:rPr>
          <w:rFonts w:asciiTheme="minorHAnsi" w:hAnsiTheme="minorHAnsi"/>
          <w:bCs/>
        </w:rPr>
        <w:t xml:space="preserve">fate of </w:t>
      </w:r>
      <w:r w:rsidRPr="003544DA">
        <w:rPr>
          <w:rFonts w:asciiTheme="minorHAnsi" w:hAnsiTheme="minorHAnsi"/>
          <w:bCs/>
        </w:rPr>
        <w:t>Additional Protocol</w:t>
      </w:r>
      <w:r w:rsidR="003D756A" w:rsidRPr="003544DA">
        <w:rPr>
          <w:rFonts w:asciiTheme="minorHAnsi" w:hAnsiTheme="minorHAnsi"/>
          <w:bCs/>
        </w:rPr>
        <w:t xml:space="preserve"> I</w:t>
      </w:r>
      <w:r w:rsidR="001714CE" w:rsidRPr="003544DA">
        <w:rPr>
          <w:rFonts w:asciiTheme="minorHAnsi" w:hAnsiTheme="minorHAnsi"/>
          <w:bCs/>
        </w:rPr>
        <w:t xml:space="preserve"> </w:t>
      </w:r>
      <w:r w:rsidR="003D756A" w:rsidRPr="003544DA">
        <w:rPr>
          <w:rFonts w:asciiTheme="minorHAnsi" w:hAnsiTheme="minorHAnsi"/>
          <w:bCs/>
        </w:rPr>
        <w:t xml:space="preserve">itself </w:t>
      </w:r>
      <w:r w:rsidR="003A48BE" w:rsidRPr="003544DA">
        <w:rPr>
          <w:rFonts w:asciiTheme="minorHAnsi" w:hAnsiTheme="minorHAnsi"/>
          <w:bCs/>
        </w:rPr>
        <w:t>is a case</w:t>
      </w:r>
      <w:r w:rsidRPr="003544DA">
        <w:rPr>
          <w:rFonts w:asciiTheme="minorHAnsi" w:hAnsiTheme="minorHAnsi"/>
          <w:bCs/>
        </w:rPr>
        <w:t xml:space="preserve"> in point.</w:t>
      </w:r>
      <w:r w:rsidR="002A4FBE" w:rsidRPr="003544DA">
        <w:rPr>
          <w:rFonts w:asciiTheme="minorHAnsi" w:hAnsiTheme="minorHAnsi"/>
          <w:bCs/>
        </w:rPr>
        <w:t xml:space="preserve"> </w:t>
      </w:r>
      <w:r w:rsidR="00A8237C" w:rsidRPr="003544DA">
        <w:rPr>
          <w:rFonts w:asciiTheme="minorHAnsi" w:hAnsiTheme="minorHAnsi"/>
          <w:bCs/>
        </w:rPr>
        <w:t>The U.S. delegation, led by George Aldrich,</w:t>
      </w:r>
      <w:r w:rsidR="003D2057" w:rsidRPr="003544DA">
        <w:rPr>
          <w:rFonts w:asciiTheme="minorHAnsi" w:hAnsiTheme="minorHAnsi"/>
          <w:bCs/>
        </w:rPr>
        <w:t xml:space="preserve"> a long-time State Department</w:t>
      </w:r>
      <w:r w:rsidR="009A70FB" w:rsidRPr="003544DA">
        <w:rPr>
          <w:rFonts w:asciiTheme="minorHAnsi" w:hAnsiTheme="minorHAnsi"/>
          <w:bCs/>
        </w:rPr>
        <w:t xml:space="preserve"> lawyer</w:t>
      </w:r>
      <w:r w:rsidR="003D2057" w:rsidRPr="003544DA">
        <w:rPr>
          <w:rFonts w:asciiTheme="minorHAnsi" w:hAnsiTheme="minorHAnsi"/>
          <w:bCs/>
        </w:rPr>
        <w:t xml:space="preserve"> who had served as Kissinger’s legal advis</w:t>
      </w:r>
      <w:r w:rsidR="006552C2" w:rsidRPr="003544DA">
        <w:rPr>
          <w:rFonts w:asciiTheme="minorHAnsi" w:hAnsiTheme="minorHAnsi"/>
          <w:bCs/>
        </w:rPr>
        <w:t>e</w:t>
      </w:r>
      <w:r w:rsidR="003D2057" w:rsidRPr="003544DA">
        <w:rPr>
          <w:rFonts w:asciiTheme="minorHAnsi" w:hAnsiTheme="minorHAnsi"/>
          <w:bCs/>
        </w:rPr>
        <w:t xml:space="preserve">r for the Paris Peace Accords, </w:t>
      </w:r>
      <w:r w:rsidR="00A8237C" w:rsidRPr="003544DA">
        <w:rPr>
          <w:rFonts w:asciiTheme="minorHAnsi" w:hAnsiTheme="minorHAnsi"/>
          <w:bCs/>
        </w:rPr>
        <w:t xml:space="preserve">played a key role in negotiating Protocol I and was generally </w:t>
      </w:r>
      <w:r w:rsidR="0021380A" w:rsidRPr="003544DA">
        <w:rPr>
          <w:rFonts w:asciiTheme="minorHAnsi" w:hAnsiTheme="minorHAnsi"/>
          <w:bCs/>
        </w:rPr>
        <w:t>satisfied</w:t>
      </w:r>
      <w:r w:rsidR="00A8237C" w:rsidRPr="003544DA">
        <w:rPr>
          <w:rFonts w:asciiTheme="minorHAnsi" w:hAnsiTheme="minorHAnsi"/>
          <w:bCs/>
        </w:rPr>
        <w:t xml:space="preserve"> with the end result. Nevertheless, although the </w:t>
      </w:r>
      <w:r w:rsidR="00866AA6" w:rsidRPr="003544DA">
        <w:rPr>
          <w:rFonts w:asciiTheme="minorHAnsi" w:hAnsiTheme="minorHAnsi"/>
          <w:bCs/>
        </w:rPr>
        <w:t>United States</w:t>
      </w:r>
      <w:r w:rsidR="00A8237C" w:rsidRPr="003544DA">
        <w:rPr>
          <w:rFonts w:asciiTheme="minorHAnsi" w:hAnsiTheme="minorHAnsi"/>
          <w:bCs/>
        </w:rPr>
        <w:t xml:space="preserve"> signed the Protocol in 1977, President </w:t>
      </w:r>
      <w:r w:rsidR="006552C2" w:rsidRPr="003544DA">
        <w:rPr>
          <w:rFonts w:asciiTheme="minorHAnsi" w:hAnsiTheme="minorHAnsi"/>
          <w:bCs/>
        </w:rPr>
        <w:t xml:space="preserve">Ronald </w:t>
      </w:r>
      <w:r w:rsidR="00A8237C" w:rsidRPr="003544DA">
        <w:rPr>
          <w:rFonts w:asciiTheme="minorHAnsi" w:hAnsiTheme="minorHAnsi"/>
          <w:bCs/>
        </w:rPr>
        <w:t xml:space="preserve">Reagan ultimately accepted the recommendation of the Department of Defense a decade later to not submit it to the Senate for ratification. The </w:t>
      </w:r>
      <w:r w:rsidR="006552C2" w:rsidRPr="003544DA">
        <w:rPr>
          <w:rFonts w:asciiTheme="minorHAnsi" w:hAnsiTheme="minorHAnsi"/>
          <w:bCs/>
        </w:rPr>
        <w:t>Department</w:t>
      </w:r>
      <w:r w:rsidR="00A8237C" w:rsidRPr="003544DA">
        <w:rPr>
          <w:rFonts w:asciiTheme="minorHAnsi" w:hAnsiTheme="minorHAnsi"/>
          <w:bCs/>
        </w:rPr>
        <w:t xml:space="preserve"> object</w:t>
      </w:r>
      <w:r w:rsidR="0021380A" w:rsidRPr="003544DA">
        <w:rPr>
          <w:rFonts w:asciiTheme="minorHAnsi" w:hAnsiTheme="minorHAnsi"/>
          <w:bCs/>
        </w:rPr>
        <w:t>ed</w:t>
      </w:r>
      <w:r w:rsidR="00A8237C" w:rsidRPr="003544DA">
        <w:rPr>
          <w:rFonts w:asciiTheme="minorHAnsi" w:hAnsiTheme="minorHAnsi"/>
          <w:bCs/>
        </w:rPr>
        <w:t xml:space="preserve"> to a number of provisions in Protocol I, particularly those that made it easier for irregular armed forces to qualify for the combatant’s privilege to kill and the prohibition on means and methods of warfare (such as Agent Orange) that could cause widespread </w:t>
      </w:r>
      <w:r w:rsidR="00A8237C" w:rsidRPr="003544DA">
        <w:rPr>
          <w:rFonts w:asciiTheme="minorHAnsi" w:hAnsiTheme="minorHAnsi"/>
          <w:bCs/>
        </w:rPr>
        <w:lastRenderedPageBreak/>
        <w:t>and long-term damage to the natural environment.</w:t>
      </w:r>
      <w:r w:rsidR="00A8237C" w:rsidRPr="003544DA">
        <w:rPr>
          <w:rStyle w:val="FootnoteReference"/>
          <w:rFonts w:asciiTheme="minorHAnsi" w:hAnsiTheme="minorHAnsi"/>
          <w:bCs/>
        </w:rPr>
        <w:footnoteReference w:id="73"/>
      </w:r>
      <w:r w:rsidR="00A8237C" w:rsidRPr="003544DA">
        <w:rPr>
          <w:rFonts w:asciiTheme="minorHAnsi" w:hAnsiTheme="minorHAnsi"/>
          <w:bCs/>
        </w:rPr>
        <w:t xml:space="preserve"> The straw that broke the camel’s back, however, was Art. 4(1), which deemed international — and thus subject to </w:t>
      </w:r>
      <w:r w:rsidR="00866AA6" w:rsidRPr="003544DA">
        <w:rPr>
          <w:rFonts w:asciiTheme="minorHAnsi" w:hAnsiTheme="minorHAnsi"/>
          <w:bCs/>
        </w:rPr>
        <w:t>international humanitarian law</w:t>
      </w:r>
      <w:r w:rsidR="00A8237C" w:rsidRPr="003544DA">
        <w:rPr>
          <w:rFonts w:asciiTheme="minorHAnsi" w:hAnsiTheme="minorHAnsi"/>
          <w:bCs/>
        </w:rPr>
        <w:t xml:space="preserve"> in its entirety — “armed conflicts in which peoples are fighting against colonial domination and alien occupation and against racist regimes in the exercise of their self-determination.” The </w:t>
      </w:r>
      <w:r w:rsidR="00866AA6" w:rsidRPr="003544DA">
        <w:rPr>
          <w:rFonts w:asciiTheme="minorHAnsi" w:hAnsiTheme="minorHAnsi"/>
          <w:bCs/>
        </w:rPr>
        <w:t>U</w:t>
      </w:r>
      <w:r w:rsidR="00DE09EF">
        <w:rPr>
          <w:rFonts w:asciiTheme="minorHAnsi" w:hAnsiTheme="minorHAnsi"/>
          <w:bCs/>
        </w:rPr>
        <w:t xml:space="preserve">.S. </w:t>
      </w:r>
      <w:r w:rsidR="00A8237C" w:rsidRPr="003544DA">
        <w:rPr>
          <w:rFonts w:asciiTheme="minorHAnsi" w:hAnsiTheme="minorHAnsi"/>
          <w:bCs/>
        </w:rPr>
        <w:t xml:space="preserve">categorically rejected Art. 4(1), </w:t>
      </w:r>
      <w:r w:rsidR="000E6298" w:rsidRPr="003544DA">
        <w:rPr>
          <w:rFonts w:asciiTheme="minorHAnsi" w:hAnsiTheme="minorHAnsi"/>
          <w:bCs/>
        </w:rPr>
        <w:t xml:space="preserve">which had been written with groups such as the </w:t>
      </w:r>
      <w:r w:rsidR="00866AA6" w:rsidRPr="003544DA">
        <w:rPr>
          <w:rFonts w:asciiTheme="minorHAnsi" w:hAnsiTheme="minorHAnsi"/>
          <w:bCs/>
        </w:rPr>
        <w:t>African National Congress and the Palestine Liberation Organization</w:t>
      </w:r>
      <w:r w:rsidR="000E6298" w:rsidRPr="003544DA">
        <w:rPr>
          <w:rFonts w:asciiTheme="minorHAnsi" w:hAnsiTheme="minorHAnsi"/>
          <w:bCs/>
        </w:rPr>
        <w:t xml:space="preserve"> in mind, because it wanted “to deny these groups legitimacy as international actors.”</w:t>
      </w:r>
      <w:r w:rsidR="000E6298" w:rsidRPr="003544DA">
        <w:rPr>
          <w:rStyle w:val="FootnoteReference"/>
          <w:rFonts w:asciiTheme="minorHAnsi" w:hAnsiTheme="minorHAnsi"/>
          <w:bCs/>
        </w:rPr>
        <w:footnoteReference w:id="74"/>
      </w:r>
    </w:p>
    <w:p w14:paraId="4F371E57" w14:textId="067FA734" w:rsidR="00B243D3" w:rsidRPr="003544DA" w:rsidRDefault="00B243D3" w:rsidP="00A36358">
      <w:pPr>
        <w:spacing w:line="276" w:lineRule="auto"/>
        <w:ind w:right="361"/>
        <w:jc w:val="both"/>
        <w:rPr>
          <w:rFonts w:asciiTheme="minorHAnsi" w:hAnsiTheme="minorHAnsi"/>
          <w:bCs/>
        </w:rPr>
      </w:pPr>
      <w:r w:rsidRPr="003544DA">
        <w:rPr>
          <w:rFonts w:asciiTheme="minorHAnsi" w:hAnsiTheme="minorHAnsi"/>
          <w:bCs/>
        </w:rPr>
        <w:tab/>
        <w:t xml:space="preserve">The result of these changes and </w:t>
      </w:r>
      <w:r w:rsidR="00372C8C" w:rsidRPr="003544DA">
        <w:rPr>
          <w:rFonts w:asciiTheme="minorHAnsi" w:hAnsiTheme="minorHAnsi"/>
          <w:bCs/>
        </w:rPr>
        <w:t>controversies</w:t>
      </w:r>
      <w:r w:rsidRPr="003544DA">
        <w:rPr>
          <w:rFonts w:asciiTheme="minorHAnsi" w:hAnsiTheme="minorHAnsi"/>
          <w:bCs/>
        </w:rPr>
        <w:t xml:space="preserve"> </w:t>
      </w:r>
      <w:r w:rsidR="0015534A" w:rsidRPr="003544DA">
        <w:rPr>
          <w:rFonts w:asciiTheme="minorHAnsi" w:hAnsiTheme="minorHAnsi"/>
          <w:bCs/>
        </w:rPr>
        <w:t xml:space="preserve">was fateful for the future. In the decades after </w:t>
      </w:r>
      <w:proofErr w:type="spellStart"/>
      <w:r w:rsidR="007F31AF">
        <w:rPr>
          <w:rFonts w:asciiTheme="minorHAnsi" w:hAnsiTheme="minorHAnsi"/>
          <w:bCs/>
        </w:rPr>
        <w:t>Mỹ</w:t>
      </w:r>
      <w:proofErr w:type="spellEnd"/>
      <w:r w:rsidR="0015534A" w:rsidRPr="003544DA">
        <w:rPr>
          <w:rFonts w:asciiTheme="minorHAnsi" w:hAnsiTheme="minorHAnsi"/>
          <w:bCs/>
        </w:rPr>
        <w:t xml:space="preserve"> Lai, and in direct response to the public relations disaster it represented</w:t>
      </w:r>
      <w:r w:rsidR="00F1159B" w:rsidRPr="003544DA">
        <w:rPr>
          <w:rFonts w:asciiTheme="minorHAnsi" w:hAnsiTheme="minorHAnsi"/>
          <w:bCs/>
        </w:rPr>
        <w:t xml:space="preserve">, the United States military </w:t>
      </w:r>
      <w:r w:rsidR="00F1159B" w:rsidRPr="003544DA">
        <w:rPr>
          <w:rFonts w:asciiTheme="minorHAnsi" w:hAnsiTheme="minorHAnsi"/>
          <w:bCs/>
          <w:i/>
          <w:iCs/>
        </w:rPr>
        <w:t>self-legalized</w:t>
      </w:r>
      <w:r w:rsidR="00F1159B" w:rsidRPr="003544DA">
        <w:rPr>
          <w:rFonts w:asciiTheme="minorHAnsi" w:hAnsiTheme="minorHAnsi"/>
          <w:bCs/>
        </w:rPr>
        <w:t>. In particular,</w:t>
      </w:r>
      <w:r w:rsidR="009A70FB" w:rsidRPr="003544DA">
        <w:rPr>
          <w:rFonts w:asciiTheme="minorHAnsi" w:hAnsiTheme="minorHAnsi"/>
          <w:bCs/>
        </w:rPr>
        <w:t xml:space="preserve"> </w:t>
      </w:r>
      <w:r w:rsidR="00F1159B" w:rsidRPr="003544DA">
        <w:rPr>
          <w:rFonts w:asciiTheme="minorHAnsi" w:hAnsiTheme="minorHAnsi"/>
          <w:bCs/>
        </w:rPr>
        <w:t>the Judge Advocates General corps in all</w:t>
      </w:r>
      <w:r w:rsidR="00BF090F">
        <w:rPr>
          <w:rFonts w:asciiTheme="minorHAnsi" w:hAnsiTheme="minorHAnsi"/>
          <w:bCs/>
        </w:rPr>
        <w:t xml:space="preserve"> the armed</w:t>
      </w:r>
      <w:r w:rsidR="00F1159B" w:rsidRPr="003544DA">
        <w:rPr>
          <w:rFonts w:asciiTheme="minorHAnsi" w:hAnsiTheme="minorHAnsi"/>
          <w:bCs/>
        </w:rPr>
        <w:t xml:space="preserve"> service</w:t>
      </w:r>
      <w:r w:rsidR="00BF090F">
        <w:rPr>
          <w:rFonts w:asciiTheme="minorHAnsi" w:hAnsiTheme="minorHAnsi"/>
          <w:bCs/>
        </w:rPr>
        <w:t xml:space="preserve">s </w:t>
      </w:r>
      <w:r w:rsidR="001A2550" w:rsidRPr="003544DA">
        <w:rPr>
          <w:rFonts w:asciiTheme="minorHAnsi" w:hAnsiTheme="minorHAnsi"/>
          <w:bCs/>
        </w:rPr>
        <w:t>immediately assumed</w:t>
      </w:r>
      <w:r w:rsidR="00F1159B" w:rsidRPr="003544DA">
        <w:rPr>
          <w:rFonts w:asciiTheme="minorHAnsi" w:hAnsiTheme="minorHAnsi"/>
          <w:bCs/>
        </w:rPr>
        <w:t xml:space="preserve"> a vastly expanded role.</w:t>
      </w:r>
      <w:r w:rsidR="001A2550" w:rsidRPr="003544DA">
        <w:rPr>
          <w:rFonts w:asciiTheme="minorHAnsi" w:hAnsiTheme="minorHAnsi"/>
          <w:bCs/>
        </w:rPr>
        <w:t xml:space="preserve"> During the Vietnam war, i</w:t>
      </w:r>
      <w:r w:rsidR="00070FFA" w:rsidRPr="003544DA">
        <w:rPr>
          <w:rFonts w:asciiTheme="minorHAnsi" w:hAnsiTheme="minorHAnsi"/>
          <w:bCs/>
        </w:rPr>
        <w:t>t had been an outfit for processing criminal allegations against American service members</w:t>
      </w:r>
      <w:r w:rsidR="001A2550" w:rsidRPr="003544DA">
        <w:rPr>
          <w:rFonts w:asciiTheme="minorHAnsi" w:hAnsiTheme="minorHAnsi"/>
          <w:bCs/>
        </w:rPr>
        <w:t xml:space="preserve"> </w:t>
      </w:r>
      <w:r w:rsidR="00DE09EF" w:rsidRPr="003544DA">
        <w:rPr>
          <w:rFonts w:asciiTheme="minorHAnsi" w:hAnsiTheme="minorHAnsi"/>
          <w:bCs/>
        </w:rPr>
        <w:t>—</w:t>
      </w:r>
      <w:r w:rsidR="001A2550" w:rsidRPr="003544DA">
        <w:rPr>
          <w:rFonts w:asciiTheme="minorHAnsi" w:hAnsiTheme="minorHAnsi"/>
          <w:bCs/>
        </w:rPr>
        <w:t xml:space="preserve"> a role that was largely insignificant before </w:t>
      </w:r>
      <w:proofErr w:type="spellStart"/>
      <w:r w:rsidR="007F31AF">
        <w:rPr>
          <w:rFonts w:asciiTheme="minorHAnsi" w:hAnsiTheme="minorHAnsi"/>
          <w:bCs/>
        </w:rPr>
        <w:t>Mỹ</w:t>
      </w:r>
      <w:proofErr w:type="spellEnd"/>
      <w:r w:rsidR="001A2550" w:rsidRPr="003544DA">
        <w:rPr>
          <w:rFonts w:asciiTheme="minorHAnsi" w:hAnsiTheme="minorHAnsi"/>
          <w:bCs/>
        </w:rPr>
        <w:t xml:space="preserve"> Lai because so few war crimes </w:t>
      </w:r>
      <w:r w:rsidR="00BB12B1" w:rsidRPr="003544DA">
        <w:rPr>
          <w:rFonts w:asciiTheme="minorHAnsi" w:hAnsiTheme="minorHAnsi"/>
          <w:bCs/>
        </w:rPr>
        <w:t xml:space="preserve">were reported. </w:t>
      </w:r>
      <w:r w:rsidR="001A2550" w:rsidRPr="003544DA">
        <w:rPr>
          <w:rFonts w:asciiTheme="minorHAnsi" w:hAnsiTheme="minorHAnsi"/>
          <w:bCs/>
        </w:rPr>
        <w:t>By</w:t>
      </w:r>
      <w:r w:rsidR="000E64C4" w:rsidRPr="003544DA">
        <w:rPr>
          <w:rFonts w:asciiTheme="minorHAnsi" w:hAnsiTheme="minorHAnsi"/>
          <w:bCs/>
        </w:rPr>
        <w:t xml:space="preserve"> the time of 9/11, </w:t>
      </w:r>
      <w:r w:rsidR="001A2550" w:rsidRPr="003544DA">
        <w:rPr>
          <w:rFonts w:asciiTheme="minorHAnsi" w:hAnsiTheme="minorHAnsi"/>
          <w:bCs/>
        </w:rPr>
        <w:t xml:space="preserve">by contrast, a </w:t>
      </w:r>
      <w:r w:rsidR="00B179DF" w:rsidRPr="003544DA">
        <w:rPr>
          <w:rFonts w:asciiTheme="minorHAnsi" w:hAnsiTheme="minorHAnsi"/>
          <w:bCs/>
        </w:rPr>
        <w:t>new body of “operational law” was central to</w:t>
      </w:r>
      <w:r w:rsidR="001A2550" w:rsidRPr="003544DA">
        <w:rPr>
          <w:rFonts w:asciiTheme="minorHAnsi" w:hAnsiTheme="minorHAnsi"/>
          <w:bCs/>
        </w:rPr>
        <w:t xml:space="preserve"> even the targeting decisions</w:t>
      </w:r>
      <w:r w:rsidR="00B179DF" w:rsidRPr="003544DA">
        <w:rPr>
          <w:rFonts w:asciiTheme="minorHAnsi" w:hAnsiTheme="minorHAnsi"/>
          <w:bCs/>
        </w:rPr>
        <w:t xml:space="preserve"> of the most powerful states (including the </w:t>
      </w:r>
      <w:r w:rsidR="00BF090F">
        <w:rPr>
          <w:rFonts w:asciiTheme="minorHAnsi" w:hAnsiTheme="minorHAnsi"/>
          <w:bCs/>
        </w:rPr>
        <w:t>U.S.</w:t>
      </w:r>
      <w:r w:rsidR="00755B06" w:rsidRPr="003544DA">
        <w:rPr>
          <w:rFonts w:asciiTheme="minorHAnsi" w:hAnsiTheme="minorHAnsi"/>
          <w:bCs/>
        </w:rPr>
        <w:t>)</w:t>
      </w:r>
      <w:r w:rsidR="001A2550" w:rsidRPr="003544DA">
        <w:rPr>
          <w:rFonts w:asciiTheme="minorHAnsi" w:hAnsiTheme="minorHAnsi"/>
          <w:bCs/>
        </w:rPr>
        <w:t xml:space="preserve"> in an historically unprecedented manner.</w:t>
      </w:r>
      <w:r w:rsidR="00EF1484" w:rsidRPr="003544DA">
        <w:rPr>
          <w:rStyle w:val="FootnoteReference"/>
          <w:rFonts w:asciiTheme="minorHAnsi" w:hAnsiTheme="minorHAnsi"/>
          <w:bCs/>
        </w:rPr>
        <w:footnoteReference w:id="75"/>
      </w:r>
    </w:p>
    <w:p w14:paraId="490D5FF3" w14:textId="68EB54C1" w:rsidR="00C01B8C" w:rsidRPr="003544DA" w:rsidRDefault="00C01B8C" w:rsidP="00A36358">
      <w:pPr>
        <w:spacing w:line="276" w:lineRule="auto"/>
        <w:ind w:right="361"/>
        <w:jc w:val="both"/>
        <w:rPr>
          <w:rFonts w:asciiTheme="minorHAnsi" w:hAnsiTheme="minorHAnsi"/>
          <w:bCs/>
        </w:rPr>
      </w:pPr>
      <w:r w:rsidRPr="003544DA">
        <w:rPr>
          <w:rFonts w:asciiTheme="minorHAnsi" w:hAnsiTheme="minorHAnsi"/>
          <w:bCs/>
        </w:rPr>
        <w:tab/>
      </w:r>
      <w:r w:rsidR="001A2550" w:rsidRPr="003544DA">
        <w:rPr>
          <w:rFonts w:asciiTheme="minorHAnsi" w:hAnsiTheme="minorHAnsi"/>
          <w:bCs/>
        </w:rPr>
        <w:t xml:space="preserve">To be sure, </w:t>
      </w:r>
      <w:r w:rsidR="000472A1" w:rsidRPr="003544DA">
        <w:rPr>
          <w:rFonts w:asciiTheme="minorHAnsi" w:hAnsiTheme="minorHAnsi"/>
          <w:bCs/>
        </w:rPr>
        <w:t>the tremendous inflation of legal awareness</w:t>
      </w:r>
      <w:r w:rsidR="001A2550" w:rsidRPr="003544DA">
        <w:rPr>
          <w:rFonts w:asciiTheme="minorHAnsi" w:hAnsiTheme="minorHAnsi"/>
          <w:bCs/>
        </w:rPr>
        <w:t xml:space="preserve"> and the proliferation of international </w:t>
      </w:r>
      <w:r w:rsidR="001A2550" w:rsidRPr="003544DA">
        <w:rPr>
          <w:rFonts w:asciiTheme="minorHAnsi" w:hAnsiTheme="minorHAnsi"/>
          <w:bCs/>
          <w:i/>
          <w:iCs/>
        </w:rPr>
        <w:t>jus in bello</w:t>
      </w:r>
      <w:r w:rsidR="001A2550" w:rsidRPr="003544DA">
        <w:rPr>
          <w:rFonts w:asciiTheme="minorHAnsi" w:hAnsiTheme="minorHAnsi"/>
          <w:bCs/>
        </w:rPr>
        <w:t xml:space="preserve"> rules </w:t>
      </w:r>
      <w:r w:rsidR="00BA7008" w:rsidRPr="003544DA">
        <w:rPr>
          <w:rFonts w:asciiTheme="minorHAnsi" w:hAnsiTheme="minorHAnsi"/>
          <w:bCs/>
        </w:rPr>
        <w:t>has</w:t>
      </w:r>
      <w:r w:rsidR="001A2550" w:rsidRPr="003544DA">
        <w:rPr>
          <w:rFonts w:asciiTheme="minorHAnsi" w:hAnsiTheme="minorHAnsi"/>
          <w:bCs/>
        </w:rPr>
        <w:t xml:space="preserve"> not</w:t>
      </w:r>
      <w:r w:rsidR="000472A1" w:rsidRPr="003544DA">
        <w:rPr>
          <w:rFonts w:asciiTheme="minorHAnsi" w:hAnsiTheme="minorHAnsi"/>
          <w:bCs/>
        </w:rPr>
        <w:t xml:space="preserve"> necessarily ma</w:t>
      </w:r>
      <w:r w:rsidR="00BA7008" w:rsidRPr="003544DA">
        <w:rPr>
          <w:rFonts w:asciiTheme="minorHAnsi" w:hAnsiTheme="minorHAnsi"/>
          <w:bCs/>
        </w:rPr>
        <w:t>d</w:t>
      </w:r>
      <w:r w:rsidR="000472A1" w:rsidRPr="003544DA">
        <w:rPr>
          <w:rFonts w:asciiTheme="minorHAnsi" w:hAnsiTheme="minorHAnsi"/>
          <w:bCs/>
        </w:rPr>
        <w:t xml:space="preserve">e war more compliant, let alone more humane. It </w:t>
      </w:r>
      <w:r w:rsidR="001A2550" w:rsidRPr="003544DA">
        <w:rPr>
          <w:rFonts w:asciiTheme="minorHAnsi" w:hAnsiTheme="minorHAnsi"/>
          <w:bCs/>
        </w:rPr>
        <w:t>is</w:t>
      </w:r>
      <w:r w:rsidR="00BA7008" w:rsidRPr="003544DA">
        <w:rPr>
          <w:rFonts w:asciiTheme="minorHAnsi" w:hAnsiTheme="minorHAnsi"/>
          <w:bCs/>
        </w:rPr>
        <w:t xml:space="preserve"> nevertheless</w:t>
      </w:r>
      <w:r w:rsidR="000472A1" w:rsidRPr="003544DA">
        <w:rPr>
          <w:rFonts w:asciiTheme="minorHAnsi" w:hAnsiTheme="minorHAnsi"/>
          <w:bCs/>
        </w:rPr>
        <w:t xml:space="preserve"> </w:t>
      </w:r>
      <w:r w:rsidR="00BA7008" w:rsidRPr="003544DA">
        <w:rPr>
          <w:rFonts w:asciiTheme="minorHAnsi" w:hAnsiTheme="minorHAnsi"/>
          <w:bCs/>
        </w:rPr>
        <w:t>due</w:t>
      </w:r>
      <w:r w:rsidR="000472A1" w:rsidRPr="003544DA">
        <w:rPr>
          <w:rFonts w:asciiTheme="minorHAnsi" w:hAnsiTheme="minorHAnsi"/>
          <w:bCs/>
        </w:rPr>
        <w:t xml:space="preserve"> to the transformation that Vietnam wrought that debate around the war</w:t>
      </w:r>
      <w:r w:rsidR="00BA7008" w:rsidRPr="003544DA">
        <w:rPr>
          <w:rFonts w:asciiTheme="minorHAnsi" w:hAnsiTheme="minorHAnsi"/>
          <w:bCs/>
        </w:rPr>
        <w:t xml:space="preserve"> on terror since 9/11 has</w:t>
      </w:r>
      <w:r w:rsidR="000472A1" w:rsidRPr="003544DA">
        <w:rPr>
          <w:rFonts w:asciiTheme="minorHAnsi" w:hAnsiTheme="minorHAnsi"/>
          <w:bCs/>
        </w:rPr>
        <w:t xml:space="preserve"> </w:t>
      </w:r>
      <w:r w:rsidR="00CB65C2" w:rsidRPr="003544DA">
        <w:rPr>
          <w:rFonts w:asciiTheme="minorHAnsi" w:hAnsiTheme="minorHAnsi"/>
          <w:bCs/>
        </w:rPr>
        <w:t xml:space="preserve">so often </w:t>
      </w:r>
      <w:r w:rsidR="00BA7008" w:rsidRPr="003544DA">
        <w:rPr>
          <w:rFonts w:asciiTheme="minorHAnsi" w:hAnsiTheme="minorHAnsi"/>
          <w:bCs/>
        </w:rPr>
        <w:t>taken</w:t>
      </w:r>
      <w:r w:rsidR="00CB65C2" w:rsidRPr="003544DA">
        <w:rPr>
          <w:rFonts w:asciiTheme="minorHAnsi" w:hAnsiTheme="minorHAnsi"/>
          <w:bCs/>
        </w:rPr>
        <w:t xml:space="preserve"> the form of jousting about whether</w:t>
      </w:r>
      <w:r w:rsidR="00BA7008" w:rsidRPr="003544DA">
        <w:rPr>
          <w:rFonts w:asciiTheme="minorHAnsi" w:hAnsiTheme="minorHAnsi"/>
          <w:bCs/>
        </w:rPr>
        <w:t xml:space="preserve"> counterterrorism efforts are</w:t>
      </w:r>
      <w:r w:rsidR="00BF090F">
        <w:rPr>
          <w:rFonts w:asciiTheme="minorHAnsi" w:hAnsiTheme="minorHAnsi"/>
          <w:bCs/>
        </w:rPr>
        <w:t xml:space="preserve"> both humane and</w:t>
      </w:r>
      <w:r w:rsidR="00BA7008" w:rsidRPr="003544DA">
        <w:rPr>
          <w:rFonts w:asciiTheme="minorHAnsi" w:hAnsiTheme="minorHAnsi"/>
          <w:bCs/>
        </w:rPr>
        <w:t xml:space="preserve"> </w:t>
      </w:r>
      <w:r w:rsidR="00CB65C2" w:rsidRPr="003544DA">
        <w:rPr>
          <w:rFonts w:asciiTheme="minorHAnsi" w:hAnsiTheme="minorHAnsi"/>
          <w:bCs/>
        </w:rPr>
        <w:t>legally compliant</w:t>
      </w:r>
      <w:r w:rsidR="00187886" w:rsidRPr="003544DA">
        <w:rPr>
          <w:rFonts w:asciiTheme="minorHAnsi" w:hAnsiTheme="minorHAnsi"/>
          <w:bCs/>
        </w:rPr>
        <w:t xml:space="preserve">. No American intervention abroad </w:t>
      </w:r>
      <w:r w:rsidR="00BA7008" w:rsidRPr="003544DA">
        <w:rPr>
          <w:rFonts w:asciiTheme="minorHAnsi" w:hAnsiTheme="minorHAnsi"/>
          <w:bCs/>
        </w:rPr>
        <w:t xml:space="preserve">since 9/11 has led to debate over the legality of intervention itself (the </w:t>
      </w:r>
      <w:r w:rsidR="00BA7008" w:rsidRPr="003544DA">
        <w:rPr>
          <w:rFonts w:asciiTheme="minorHAnsi" w:hAnsiTheme="minorHAnsi"/>
          <w:bCs/>
          <w:i/>
          <w:iCs/>
        </w:rPr>
        <w:t>jus ad bellum</w:t>
      </w:r>
      <w:r w:rsidR="00BA7008" w:rsidRPr="003544DA">
        <w:rPr>
          <w:rFonts w:asciiTheme="minorHAnsi" w:hAnsiTheme="minorHAnsi"/>
          <w:bCs/>
        </w:rPr>
        <w:t xml:space="preserve">) with </w:t>
      </w:r>
      <w:r w:rsidR="00187886" w:rsidRPr="003544DA">
        <w:rPr>
          <w:rFonts w:asciiTheme="minorHAnsi" w:hAnsiTheme="minorHAnsi"/>
          <w:bCs/>
        </w:rPr>
        <w:t xml:space="preserve">the intensity </w:t>
      </w:r>
      <w:r w:rsidR="00BF090F">
        <w:rPr>
          <w:rFonts w:asciiTheme="minorHAnsi" w:hAnsiTheme="minorHAnsi"/>
          <w:bCs/>
        </w:rPr>
        <w:t>of</w:t>
      </w:r>
      <w:r w:rsidR="00BA7008" w:rsidRPr="003544DA">
        <w:rPr>
          <w:rFonts w:asciiTheme="minorHAnsi" w:hAnsiTheme="minorHAnsi"/>
          <w:bCs/>
        </w:rPr>
        <w:t xml:space="preserve"> </w:t>
      </w:r>
      <w:r w:rsidR="00187886" w:rsidRPr="003544DA">
        <w:rPr>
          <w:rFonts w:asciiTheme="minorHAnsi" w:hAnsiTheme="minorHAnsi"/>
          <w:bCs/>
        </w:rPr>
        <w:t>the years after 1965</w:t>
      </w:r>
      <w:r w:rsidR="00CC105F" w:rsidRPr="003544DA">
        <w:rPr>
          <w:rFonts w:asciiTheme="minorHAnsi" w:hAnsiTheme="minorHAnsi"/>
          <w:bCs/>
        </w:rPr>
        <w:t xml:space="preserve">. </w:t>
      </w:r>
      <w:r w:rsidR="00BF090F">
        <w:rPr>
          <w:rFonts w:asciiTheme="minorHAnsi" w:hAnsiTheme="minorHAnsi"/>
          <w:bCs/>
        </w:rPr>
        <w:t>Nevertheless, in seeming</w:t>
      </w:r>
      <w:r w:rsidR="00CC105F" w:rsidRPr="003544DA">
        <w:rPr>
          <w:rFonts w:asciiTheme="minorHAnsi" w:hAnsiTheme="minorHAnsi"/>
          <w:bCs/>
        </w:rPr>
        <w:t xml:space="preserve"> compensation, </w:t>
      </w:r>
      <w:r w:rsidR="00BA7008" w:rsidRPr="003544DA">
        <w:rPr>
          <w:rFonts w:asciiTheme="minorHAnsi" w:hAnsiTheme="minorHAnsi"/>
          <w:bCs/>
        </w:rPr>
        <w:t xml:space="preserve">there is now </w:t>
      </w:r>
      <w:r w:rsidR="00CC105F" w:rsidRPr="003544DA">
        <w:rPr>
          <w:rFonts w:asciiTheme="minorHAnsi" w:hAnsiTheme="minorHAnsi"/>
          <w:bCs/>
        </w:rPr>
        <w:t xml:space="preserve">almost permanent debate about whether </w:t>
      </w:r>
      <w:r w:rsidR="00BA7008" w:rsidRPr="003544DA">
        <w:rPr>
          <w:rFonts w:asciiTheme="minorHAnsi" w:hAnsiTheme="minorHAnsi"/>
          <w:bCs/>
        </w:rPr>
        <w:t xml:space="preserve">the U.S. is conducting </w:t>
      </w:r>
      <w:r w:rsidR="00CC105F" w:rsidRPr="003544DA">
        <w:rPr>
          <w:rFonts w:asciiTheme="minorHAnsi" w:hAnsiTheme="minorHAnsi"/>
          <w:bCs/>
        </w:rPr>
        <w:t xml:space="preserve">hostilities </w:t>
      </w:r>
      <w:r w:rsidR="00BA7008" w:rsidRPr="003544DA">
        <w:rPr>
          <w:rFonts w:asciiTheme="minorHAnsi" w:hAnsiTheme="minorHAnsi"/>
          <w:bCs/>
        </w:rPr>
        <w:t xml:space="preserve">in a legal manner (the </w:t>
      </w:r>
      <w:r w:rsidR="00BA7008" w:rsidRPr="003544DA">
        <w:rPr>
          <w:rFonts w:asciiTheme="minorHAnsi" w:hAnsiTheme="minorHAnsi"/>
          <w:bCs/>
          <w:i/>
          <w:iCs/>
        </w:rPr>
        <w:t>jus in bello</w:t>
      </w:r>
      <w:r w:rsidR="00BA7008" w:rsidRPr="003544DA">
        <w:rPr>
          <w:rFonts w:asciiTheme="minorHAnsi" w:hAnsiTheme="minorHAnsi"/>
          <w:bCs/>
        </w:rPr>
        <w:t>)</w:t>
      </w:r>
      <w:r w:rsidR="003C2F41" w:rsidRPr="003544DA">
        <w:rPr>
          <w:rFonts w:asciiTheme="minorHAnsi" w:hAnsiTheme="minorHAnsi"/>
          <w:bCs/>
        </w:rPr>
        <w:t xml:space="preserve">. </w:t>
      </w:r>
      <w:r w:rsidR="00BA7008" w:rsidRPr="003544DA">
        <w:rPr>
          <w:rFonts w:asciiTheme="minorHAnsi" w:hAnsiTheme="minorHAnsi"/>
          <w:bCs/>
        </w:rPr>
        <w:t>It is important to ponder w</w:t>
      </w:r>
      <w:r w:rsidR="00D21359" w:rsidRPr="003544DA">
        <w:rPr>
          <w:rFonts w:asciiTheme="minorHAnsi" w:hAnsiTheme="minorHAnsi"/>
          <w:bCs/>
        </w:rPr>
        <w:t xml:space="preserve">hether the world is better off, all things considered, </w:t>
      </w:r>
      <w:r w:rsidR="00BA7008" w:rsidRPr="003544DA">
        <w:rPr>
          <w:rFonts w:asciiTheme="minorHAnsi" w:hAnsiTheme="minorHAnsi"/>
          <w:bCs/>
        </w:rPr>
        <w:t>where</w:t>
      </w:r>
      <w:r w:rsidR="00D21359" w:rsidRPr="003544DA">
        <w:rPr>
          <w:rFonts w:asciiTheme="minorHAnsi" w:hAnsiTheme="minorHAnsi"/>
          <w:bCs/>
        </w:rPr>
        <w:t xml:space="preserve"> </w:t>
      </w:r>
      <w:r w:rsidR="002E1134" w:rsidRPr="003544DA">
        <w:rPr>
          <w:rFonts w:asciiTheme="minorHAnsi" w:hAnsiTheme="minorHAnsi"/>
          <w:bCs/>
        </w:rPr>
        <w:t xml:space="preserve">constraints on the use of force have weakened even as rules on the way states fight receive both preeminent and unprecedented attention from professional lawyers and the general public </w:t>
      </w:r>
      <w:r w:rsidR="00BA7008" w:rsidRPr="003544DA">
        <w:rPr>
          <w:rFonts w:asciiTheme="minorHAnsi" w:hAnsiTheme="minorHAnsi"/>
          <w:bCs/>
        </w:rPr>
        <w:lastRenderedPageBreak/>
        <w:t>alike</w:t>
      </w:r>
      <w:r w:rsidR="00603A6F" w:rsidRPr="003544DA">
        <w:rPr>
          <w:rFonts w:asciiTheme="minorHAnsi" w:hAnsiTheme="minorHAnsi"/>
          <w:bCs/>
        </w:rPr>
        <w:t xml:space="preserve">. But there is no doubt that </w:t>
      </w:r>
      <w:r w:rsidR="00BA7008" w:rsidRPr="003544DA">
        <w:rPr>
          <w:rFonts w:asciiTheme="minorHAnsi" w:hAnsiTheme="minorHAnsi"/>
          <w:bCs/>
        </w:rPr>
        <w:t>the war</w:t>
      </w:r>
      <w:r w:rsidR="00603A6F" w:rsidRPr="003544DA">
        <w:rPr>
          <w:rFonts w:asciiTheme="minorHAnsi" w:hAnsiTheme="minorHAnsi"/>
          <w:bCs/>
        </w:rPr>
        <w:t xml:space="preserve"> </w:t>
      </w:r>
      <w:r w:rsidR="00BA7008" w:rsidRPr="003544DA">
        <w:rPr>
          <w:rFonts w:asciiTheme="minorHAnsi" w:hAnsiTheme="minorHAnsi"/>
          <w:bCs/>
        </w:rPr>
        <w:t xml:space="preserve">in </w:t>
      </w:r>
      <w:r w:rsidR="00603A6F" w:rsidRPr="003544DA">
        <w:rPr>
          <w:rFonts w:asciiTheme="minorHAnsi" w:hAnsiTheme="minorHAnsi"/>
          <w:bCs/>
        </w:rPr>
        <w:t xml:space="preserve">Vietnam and its aftermath </w:t>
      </w:r>
      <w:r w:rsidR="00BA7008" w:rsidRPr="003544DA">
        <w:rPr>
          <w:rFonts w:asciiTheme="minorHAnsi" w:hAnsiTheme="minorHAnsi"/>
          <w:bCs/>
        </w:rPr>
        <w:t>make the question necessary to consider.</w:t>
      </w:r>
    </w:p>
    <w:p w14:paraId="0459CF01" w14:textId="072BF99F" w:rsidR="00B10CF8" w:rsidRPr="003544DA" w:rsidRDefault="00B10CF8" w:rsidP="00A36358">
      <w:pPr>
        <w:spacing w:line="276" w:lineRule="auto"/>
        <w:ind w:right="361"/>
        <w:jc w:val="both"/>
        <w:rPr>
          <w:rFonts w:asciiTheme="minorHAnsi" w:hAnsiTheme="minorHAnsi"/>
          <w:b/>
          <w:bCs/>
        </w:rPr>
      </w:pPr>
    </w:p>
    <w:p w14:paraId="34EE122B" w14:textId="77777777" w:rsidR="00AC129A" w:rsidRPr="003544DA" w:rsidRDefault="00AC129A" w:rsidP="00A36358">
      <w:pPr>
        <w:spacing w:line="276" w:lineRule="auto"/>
        <w:ind w:right="361"/>
        <w:jc w:val="both"/>
        <w:rPr>
          <w:rFonts w:asciiTheme="minorHAnsi" w:hAnsiTheme="minorHAnsi"/>
        </w:rPr>
      </w:pPr>
    </w:p>
    <w:sectPr w:rsidR="00AC129A" w:rsidRPr="003544DA" w:rsidSect="00A36358">
      <w:footerReference w:type="even" r:id="rId8"/>
      <w:footerReference w:type="default" r:id="rId9"/>
      <w:pgSz w:w="11900" w:h="16840"/>
      <w:pgMar w:top="1440" w:right="1800" w:bottom="1440" w:left="20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7D8B6" w14:textId="77777777" w:rsidR="008A4783" w:rsidRDefault="008A4783" w:rsidP="00EC7C65">
      <w:r>
        <w:separator/>
      </w:r>
    </w:p>
  </w:endnote>
  <w:endnote w:type="continuationSeparator" w:id="0">
    <w:p w14:paraId="6137F4A2" w14:textId="77777777" w:rsidR="008A4783" w:rsidRDefault="008A4783" w:rsidP="00EC7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ell MT">
    <w:panose1 w:val="02020503060305020303"/>
    <w:charset w:val="4D"/>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43406775"/>
      <w:docPartObj>
        <w:docPartGallery w:val="Page Numbers (Bottom of Page)"/>
        <w:docPartUnique/>
      </w:docPartObj>
    </w:sdtPr>
    <w:sdtContent>
      <w:p w14:paraId="24AE7A1B" w14:textId="11F29409" w:rsidR="00523EED" w:rsidRDefault="00523EED" w:rsidP="006176F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A30B4D" w14:textId="77777777" w:rsidR="00523EED" w:rsidRDefault="00523E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1814057632"/>
      <w:docPartObj>
        <w:docPartGallery w:val="Page Numbers (Bottom of Page)"/>
        <w:docPartUnique/>
      </w:docPartObj>
    </w:sdtPr>
    <w:sdtContent>
      <w:p w14:paraId="0AC9969C" w14:textId="4AB39883" w:rsidR="00523EED" w:rsidRPr="00523EED" w:rsidRDefault="00523EED" w:rsidP="006176FB">
        <w:pPr>
          <w:pStyle w:val="Footer"/>
          <w:framePr w:wrap="none" w:vAnchor="text" w:hAnchor="margin" w:xAlign="center" w:y="1"/>
          <w:rPr>
            <w:rStyle w:val="PageNumber"/>
            <w:rFonts w:ascii="Times New Roman" w:hAnsi="Times New Roman" w:cs="Times New Roman"/>
          </w:rPr>
        </w:pPr>
        <w:r w:rsidRPr="00523EED">
          <w:rPr>
            <w:rStyle w:val="PageNumber"/>
            <w:rFonts w:ascii="Times New Roman" w:hAnsi="Times New Roman" w:cs="Times New Roman"/>
          </w:rPr>
          <w:fldChar w:fldCharType="begin"/>
        </w:r>
        <w:r w:rsidRPr="00523EED">
          <w:rPr>
            <w:rStyle w:val="PageNumber"/>
            <w:rFonts w:ascii="Times New Roman" w:hAnsi="Times New Roman" w:cs="Times New Roman"/>
          </w:rPr>
          <w:instrText xml:space="preserve"> PAGE </w:instrText>
        </w:r>
        <w:r w:rsidRPr="00523EED">
          <w:rPr>
            <w:rStyle w:val="PageNumber"/>
            <w:rFonts w:ascii="Times New Roman" w:hAnsi="Times New Roman" w:cs="Times New Roman"/>
          </w:rPr>
          <w:fldChar w:fldCharType="separate"/>
        </w:r>
        <w:r w:rsidRPr="00523EED">
          <w:rPr>
            <w:rStyle w:val="PageNumber"/>
            <w:rFonts w:ascii="Times New Roman" w:hAnsi="Times New Roman" w:cs="Times New Roman"/>
            <w:noProof/>
          </w:rPr>
          <w:t>39</w:t>
        </w:r>
        <w:r w:rsidRPr="00523EED">
          <w:rPr>
            <w:rStyle w:val="PageNumber"/>
            <w:rFonts w:ascii="Times New Roman" w:hAnsi="Times New Roman" w:cs="Times New Roman"/>
          </w:rPr>
          <w:fldChar w:fldCharType="end"/>
        </w:r>
      </w:p>
    </w:sdtContent>
  </w:sdt>
  <w:p w14:paraId="31F49B43" w14:textId="77777777" w:rsidR="00523EED" w:rsidRPr="00523EED" w:rsidRDefault="00523EED">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20224" w14:textId="77777777" w:rsidR="008A4783" w:rsidRDefault="008A4783" w:rsidP="00EC7C65">
      <w:r>
        <w:separator/>
      </w:r>
    </w:p>
  </w:footnote>
  <w:footnote w:type="continuationSeparator" w:id="0">
    <w:p w14:paraId="18FADB9D" w14:textId="77777777" w:rsidR="008A4783" w:rsidRDefault="008A4783" w:rsidP="00EC7C65">
      <w:r>
        <w:continuationSeparator/>
      </w:r>
    </w:p>
  </w:footnote>
  <w:footnote w:id="1">
    <w:p w14:paraId="4F10BAC4" w14:textId="43C2A585" w:rsidR="00D91F70" w:rsidRPr="00D91F70" w:rsidRDefault="00D91F70" w:rsidP="00D91F70">
      <w:pPr>
        <w:pStyle w:val="FootnoteText"/>
        <w:ind w:right="361" w:firstLine="0"/>
        <w:jc w:val="both"/>
        <w:rPr>
          <w:rFonts w:asciiTheme="minorHAnsi" w:hAnsiTheme="minorHAnsi"/>
        </w:rPr>
      </w:pPr>
      <w:r w:rsidRPr="00D91F70">
        <w:rPr>
          <w:rStyle w:val="FootnoteReference"/>
          <w:rFonts w:asciiTheme="minorHAnsi" w:hAnsiTheme="minorHAnsi"/>
        </w:rPr>
        <w:t>*</w:t>
      </w:r>
      <w:r w:rsidRPr="00D91F70">
        <w:rPr>
          <w:rFonts w:asciiTheme="minorHAnsi" w:hAnsiTheme="minorHAnsi"/>
        </w:rPr>
        <w:t xml:space="preserve"> Published in </w:t>
      </w:r>
      <w:r>
        <w:rPr>
          <w:rFonts w:asciiTheme="minorHAnsi" w:hAnsiTheme="minorHAnsi"/>
        </w:rPr>
        <w:t xml:space="preserve">Pierre Asselin (ed.), </w:t>
      </w:r>
      <w:r w:rsidRPr="00D91F70">
        <w:rPr>
          <w:rFonts w:asciiTheme="minorHAnsi" w:hAnsiTheme="minorHAnsi"/>
          <w:i/>
          <w:iCs/>
          <w:lang w:val="en-AU"/>
        </w:rPr>
        <w:t xml:space="preserve">The </w:t>
      </w:r>
      <w:r w:rsidRPr="00D91F70">
        <w:rPr>
          <w:rFonts w:asciiTheme="minorHAnsi" w:hAnsiTheme="minorHAnsi"/>
          <w:i/>
          <w:iCs/>
          <w:lang w:val="en-AU"/>
        </w:rPr>
        <w:t>Cambridge History of the Vietnam War</w:t>
      </w:r>
      <w:r w:rsidRPr="00D91F70">
        <w:rPr>
          <w:rFonts w:asciiTheme="minorHAnsi" w:hAnsiTheme="minorHAnsi"/>
          <w:i/>
          <w:iCs/>
          <w:lang w:val="en-AU"/>
        </w:rPr>
        <w:t>,</w:t>
      </w:r>
      <w:r w:rsidRPr="00D91F70">
        <w:rPr>
          <w:rFonts w:asciiTheme="minorHAnsi" w:hAnsiTheme="minorHAnsi"/>
          <w:i/>
          <w:iCs/>
          <w:lang w:val="en-AU"/>
        </w:rPr>
        <w:t xml:space="preserve"> Volume 3</w:t>
      </w:r>
      <w:r w:rsidRPr="00D91F70">
        <w:rPr>
          <w:rFonts w:asciiTheme="minorHAnsi" w:hAnsiTheme="minorHAnsi"/>
          <w:i/>
          <w:iCs/>
          <w:lang w:val="en-AU"/>
        </w:rPr>
        <w:t>:</w:t>
      </w:r>
      <w:r w:rsidRPr="00D91F70">
        <w:rPr>
          <w:rFonts w:asciiTheme="minorHAnsi" w:hAnsiTheme="minorHAnsi"/>
          <w:i/>
          <w:iCs/>
          <w:lang w:val="en-AU"/>
        </w:rPr>
        <w:t xml:space="preserve"> Endings and Aftermaths</w:t>
      </w:r>
      <w:r w:rsidRPr="00D91F70">
        <w:rPr>
          <w:rFonts w:asciiTheme="minorHAnsi" w:hAnsiTheme="minorHAnsi"/>
          <w:i/>
          <w:iCs/>
          <w:lang w:val="en-AU"/>
        </w:rPr>
        <w:t xml:space="preserve"> </w:t>
      </w:r>
      <w:r>
        <w:rPr>
          <w:rFonts w:asciiTheme="minorHAnsi" w:hAnsiTheme="minorHAnsi"/>
          <w:lang w:val="en-AU"/>
        </w:rPr>
        <w:t>(Cambridge: Cambridge University Press, 2024).</w:t>
      </w:r>
    </w:p>
  </w:footnote>
  <w:footnote w:id="2">
    <w:p w14:paraId="59F2ECBB" w14:textId="21228419"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Richard A. Falk, </w:t>
      </w:r>
      <w:r w:rsidR="003544DA" w:rsidRPr="00D91F70">
        <w:rPr>
          <w:rFonts w:asciiTheme="minorHAnsi" w:hAnsiTheme="minorHAnsi" w:cs="Times New Roman"/>
        </w:rPr>
        <w:t>“R</w:t>
      </w:r>
      <w:r w:rsidRPr="00D91F70">
        <w:rPr>
          <w:rFonts w:asciiTheme="minorHAnsi" w:hAnsiTheme="minorHAnsi" w:cs="Times New Roman"/>
        </w:rPr>
        <w:t xml:space="preserve">eview (of Frances FitzGerald, </w:t>
      </w:r>
      <w:r w:rsidRPr="00D91F70">
        <w:rPr>
          <w:rFonts w:asciiTheme="minorHAnsi" w:hAnsiTheme="minorHAnsi" w:cs="Times New Roman"/>
          <w:i/>
        </w:rPr>
        <w:t xml:space="preserve">Fire in the Lake: The Vietnamese and the Americans in Vietnam </w:t>
      </w:r>
      <w:r w:rsidRPr="00D91F70">
        <w:rPr>
          <w:rFonts w:asciiTheme="minorHAnsi" w:hAnsiTheme="minorHAnsi" w:cs="Times New Roman"/>
        </w:rPr>
        <w:t>[New York: Little, Brown, 1972],</w:t>
      </w:r>
      <w:r w:rsidR="003544DA" w:rsidRPr="00D91F70">
        <w:rPr>
          <w:rFonts w:asciiTheme="minorHAnsi" w:hAnsiTheme="minorHAnsi" w:cs="Times New Roman"/>
        </w:rPr>
        <w:t>”</w:t>
      </w:r>
      <w:r w:rsidRPr="00D91F70">
        <w:rPr>
          <w:rFonts w:asciiTheme="minorHAnsi" w:hAnsiTheme="minorHAnsi" w:cs="Times New Roman"/>
        </w:rPr>
        <w:t xml:space="preserve"> </w:t>
      </w:r>
      <w:r w:rsidRPr="00D91F70">
        <w:rPr>
          <w:rFonts w:asciiTheme="minorHAnsi" w:hAnsiTheme="minorHAnsi" w:cs="Times New Roman"/>
          <w:i/>
        </w:rPr>
        <w:t xml:space="preserve">Texas Law Review </w:t>
      </w:r>
      <w:r w:rsidRPr="00D91F70">
        <w:rPr>
          <w:rFonts w:asciiTheme="minorHAnsi" w:hAnsiTheme="minorHAnsi" w:cs="Times New Roman"/>
        </w:rPr>
        <w:t>51 (1973), 618.</w:t>
      </w:r>
    </w:p>
  </w:footnote>
  <w:footnote w:id="3">
    <w:p w14:paraId="5FBC43B8" w14:textId="19259559"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Montevideo Convention on the Rights and Duties of States (1933), Art. 1.</w:t>
      </w:r>
    </w:p>
  </w:footnote>
  <w:footnote w:id="4">
    <w:p w14:paraId="3F644BBF" w14:textId="6B7F58BA"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w:t>
      </w:r>
      <w:r w:rsidRPr="00D91F70">
        <w:rPr>
          <w:rFonts w:asciiTheme="minorHAnsi" w:hAnsiTheme="minorHAnsi" w:cs="Times New Roman"/>
          <w:bCs/>
          <w:lang w:val="en-AU"/>
        </w:rPr>
        <w:t>Franco-Vietnam Agreement of March 6, 1946, Art. 1.</w:t>
      </w:r>
    </w:p>
  </w:footnote>
  <w:footnote w:id="5">
    <w:p w14:paraId="05BAA4E6" w14:textId="1E9A3BD9" w:rsidR="00DF295B" w:rsidRPr="00D91F70" w:rsidRDefault="00DF295B" w:rsidP="00A36358">
      <w:pPr>
        <w:pStyle w:val="FootnoteText"/>
        <w:spacing w:afterLines="40" w:after="96"/>
        <w:ind w:right="361" w:firstLine="0"/>
        <w:jc w:val="both"/>
        <w:rPr>
          <w:rFonts w:asciiTheme="minorHAnsi" w:hAnsiTheme="minorHAnsi" w:cs="Times New Roman"/>
          <w:lang w:val="en-AU"/>
        </w:rPr>
      </w:pPr>
      <w:r w:rsidRPr="00D91F70">
        <w:rPr>
          <w:rStyle w:val="FootnoteReference"/>
          <w:rFonts w:asciiTheme="minorHAnsi" w:hAnsiTheme="minorHAnsi" w:cs="Times New Roman"/>
        </w:rPr>
        <w:footnoteRef/>
      </w:r>
      <w:r w:rsidRPr="00D91F70">
        <w:rPr>
          <w:rFonts w:asciiTheme="minorHAnsi" w:hAnsiTheme="minorHAnsi" w:cs="Times New Roman"/>
        </w:rPr>
        <w:t xml:space="preserve"> </w:t>
      </w:r>
      <w:r w:rsidRPr="00D91F70">
        <w:rPr>
          <w:rFonts w:asciiTheme="minorHAnsi" w:hAnsiTheme="minorHAnsi" w:cs="Times New Roman"/>
          <w:lang w:val="en-AU"/>
        </w:rPr>
        <w:t xml:space="preserve">Yoshiro Matsui, “Problems of Divided State and the Right to Self-Determination in the Case of Vietnam,” </w:t>
      </w:r>
      <w:r w:rsidRPr="00D91F70">
        <w:rPr>
          <w:rFonts w:asciiTheme="minorHAnsi" w:hAnsiTheme="minorHAnsi" w:cs="Times New Roman"/>
          <w:i/>
          <w:iCs/>
          <w:lang w:val="en-AU"/>
        </w:rPr>
        <w:t>Japanese Ann</w:t>
      </w:r>
      <w:r w:rsidR="004F249E" w:rsidRPr="00D91F70">
        <w:rPr>
          <w:rFonts w:asciiTheme="minorHAnsi" w:hAnsiTheme="minorHAnsi" w:cs="Times New Roman"/>
          <w:i/>
          <w:iCs/>
          <w:lang w:val="en-AU"/>
        </w:rPr>
        <w:t>ual</w:t>
      </w:r>
      <w:r w:rsidRPr="00D91F70">
        <w:rPr>
          <w:rFonts w:asciiTheme="minorHAnsi" w:hAnsiTheme="minorHAnsi" w:cs="Times New Roman"/>
          <w:i/>
          <w:iCs/>
          <w:lang w:val="en-AU"/>
        </w:rPr>
        <w:t xml:space="preserve"> </w:t>
      </w:r>
      <w:r w:rsidR="004F249E" w:rsidRPr="00D91F70">
        <w:rPr>
          <w:rFonts w:asciiTheme="minorHAnsi" w:hAnsiTheme="minorHAnsi" w:cs="Times New Roman"/>
          <w:i/>
          <w:iCs/>
          <w:lang w:val="en-AU"/>
        </w:rPr>
        <w:t xml:space="preserve">of </w:t>
      </w:r>
      <w:r w:rsidRPr="00D91F70">
        <w:rPr>
          <w:rFonts w:asciiTheme="minorHAnsi" w:hAnsiTheme="minorHAnsi" w:cs="Times New Roman"/>
          <w:i/>
          <w:iCs/>
          <w:lang w:val="en-AU"/>
        </w:rPr>
        <w:t>I</w:t>
      </w:r>
      <w:r w:rsidR="004F249E" w:rsidRPr="00D91F70">
        <w:rPr>
          <w:rFonts w:asciiTheme="minorHAnsi" w:hAnsiTheme="minorHAnsi" w:cs="Times New Roman"/>
          <w:i/>
          <w:lang w:val="en-AU"/>
        </w:rPr>
        <w:t>nternational Law</w:t>
      </w:r>
      <w:r w:rsidRPr="00D91F70">
        <w:rPr>
          <w:rFonts w:asciiTheme="minorHAnsi" w:hAnsiTheme="minorHAnsi" w:cs="Times New Roman"/>
          <w:lang w:val="en-AU"/>
        </w:rPr>
        <w:t xml:space="preserve"> 20 (1976), 20. </w:t>
      </w:r>
    </w:p>
  </w:footnote>
  <w:footnote w:id="6">
    <w:p w14:paraId="6454BC1B" w14:textId="56F50936"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w:t>
      </w:r>
      <w:r w:rsidRPr="00D91F70">
        <w:rPr>
          <w:rFonts w:asciiTheme="minorHAnsi" w:hAnsiTheme="minorHAnsi" w:cs="Times New Roman"/>
          <w:bCs/>
        </w:rPr>
        <w:t xml:space="preserve">U.S. </w:t>
      </w:r>
      <w:r w:rsidRPr="00D91F70">
        <w:rPr>
          <w:rFonts w:asciiTheme="minorHAnsi" w:hAnsiTheme="minorHAnsi" w:cs="Times New Roman"/>
        </w:rPr>
        <w:t xml:space="preserve">Department of Defence, </w:t>
      </w:r>
      <w:r w:rsidRPr="00D91F70">
        <w:rPr>
          <w:rFonts w:asciiTheme="minorHAnsi" w:hAnsiTheme="minorHAnsi" w:cs="Times New Roman"/>
          <w:i/>
        </w:rPr>
        <w:t>United States-Vietnam Relations 1945-1967</w:t>
      </w:r>
      <w:r w:rsidRPr="00D91F70">
        <w:rPr>
          <w:rFonts w:asciiTheme="minorHAnsi" w:hAnsiTheme="minorHAnsi" w:cs="Times New Roman"/>
          <w:iCs/>
        </w:rPr>
        <w:t xml:space="preserve">, (Washington, D.C.: </w:t>
      </w:r>
      <w:r w:rsidRPr="00D91F70">
        <w:rPr>
          <w:rFonts w:asciiTheme="minorHAnsi" w:hAnsiTheme="minorHAnsi" w:cs="Times New Roman"/>
          <w:bCs/>
        </w:rPr>
        <w:t xml:space="preserve">U.S. </w:t>
      </w:r>
      <w:r w:rsidRPr="00D91F70">
        <w:rPr>
          <w:rFonts w:asciiTheme="minorHAnsi" w:hAnsiTheme="minorHAnsi" w:cs="Times New Roman"/>
        </w:rPr>
        <w:t xml:space="preserve">Government Printing Office, </w:t>
      </w:r>
      <w:r w:rsidRPr="00D91F70">
        <w:rPr>
          <w:rFonts w:asciiTheme="minorHAnsi" w:hAnsiTheme="minorHAnsi" w:cs="Times New Roman"/>
          <w:bCs/>
        </w:rPr>
        <w:t>1971</w:t>
      </w:r>
      <w:r w:rsidRPr="00D91F70">
        <w:rPr>
          <w:rFonts w:asciiTheme="minorHAnsi" w:hAnsiTheme="minorHAnsi" w:cs="Times New Roman"/>
          <w:iCs/>
        </w:rPr>
        <w:t xml:space="preserve">), </w:t>
      </w:r>
      <w:r w:rsidRPr="00D91F70">
        <w:rPr>
          <w:rFonts w:asciiTheme="minorHAnsi" w:hAnsiTheme="minorHAnsi" w:cs="Times New Roman"/>
        </w:rPr>
        <w:t xml:space="preserve">v. </w:t>
      </w:r>
      <w:r w:rsidRPr="00D91F70">
        <w:rPr>
          <w:rFonts w:asciiTheme="minorHAnsi" w:hAnsiTheme="minorHAnsi" w:cs="Times New Roman"/>
          <w:bCs/>
        </w:rPr>
        <w:t xml:space="preserve">1, </w:t>
      </w:r>
      <w:r w:rsidRPr="00D91F70">
        <w:rPr>
          <w:rFonts w:asciiTheme="minorHAnsi" w:hAnsiTheme="minorHAnsi" w:cs="Times New Roman"/>
        </w:rPr>
        <w:t xml:space="preserve">I.B.4. </w:t>
      </w:r>
    </w:p>
  </w:footnote>
  <w:footnote w:id="7">
    <w:p w14:paraId="0FA5506C" w14:textId="034A3978"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France’s recognition of the State of Vietnam did not purport to create a new state, one separate from the Republic of Vietnam. On the contrary, France’s recognitions of the Republic of Vietnam in 1946 and the State of Vietnam in 1949 each covered the whole of Vietnam. </w:t>
      </w:r>
    </w:p>
  </w:footnote>
  <w:footnote w:id="8">
    <w:p w14:paraId="44DFACD7" w14:textId="74F01C7F" w:rsidR="00DF295B" w:rsidRPr="00D91F70" w:rsidRDefault="00DF295B" w:rsidP="00A36358">
      <w:pPr>
        <w:pStyle w:val="FootnoteText"/>
        <w:spacing w:afterLines="40" w:after="96"/>
        <w:ind w:right="361" w:firstLine="0"/>
        <w:jc w:val="both"/>
        <w:rPr>
          <w:rFonts w:asciiTheme="minorHAnsi" w:hAnsiTheme="minorHAnsi" w:cs="Times New Roman"/>
          <w:lang w:val="en-AU"/>
        </w:rPr>
      </w:pPr>
      <w:r w:rsidRPr="00D91F70">
        <w:rPr>
          <w:rStyle w:val="FootnoteReference"/>
          <w:rFonts w:asciiTheme="minorHAnsi" w:hAnsiTheme="minorHAnsi" w:cs="Times New Roman"/>
        </w:rPr>
        <w:footnoteRef/>
      </w:r>
      <w:r w:rsidRPr="00D91F70">
        <w:rPr>
          <w:rFonts w:asciiTheme="minorHAnsi" w:hAnsiTheme="minorHAnsi" w:cs="Times New Roman"/>
        </w:rPr>
        <w:t xml:space="preserve"> </w:t>
      </w:r>
      <w:r w:rsidRPr="00D91F70">
        <w:rPr>
          <w:rFonts w:asciiTheme="minorHAnsi" w:hAnsiTheme="minorHAnsi" w:cs="Times New Roman"/>
          <w:lang w:val="en-AU"/>
        </w:rPr>
        <w:t xml:space="preserve">John S.. Hannon, Jr., “A Political Settlement for Vietnam: The 1954 Geneva Conference and Its Current Implications,” </w:t>
      </w:r>
      <w:r w:rsidRPr="00D91F70">
        <w:rPr>
          <w:rFonts w:asciiTheme="minorHAnsi" w:hAnsiTheme="minorHAnsi" w:cs="Times New Roman"/>
          <w:i/>
          <w:iCs/>
          <w:lang w:val="en-AU"/>
        </w:rPr>
        <w:t xml:space="preserve">Virginia </w:t>
      </w:r>
      <w:r w:rsidR="004F249E" w:rsidRPr="00D91F70">
        <w:rPr>
          <w:rFonts w:asciiTheme="minorHAnsi" w:hAnsiTheme="minorHAnsi" w:cs="Times New Roman"/>
          <w:i/>
          <w:iCs/>
          <w:lang w:val="en-AU"/>
        </w:rPr>
        <w:t>Journal of International Law</w:t>
      </w:r>
      <w:r w:rsidRPr="00D91F70">
        <w:rPr>
          <w:rFonts w:asciiTheme="minorHAnsi" w:hAnsiTheme="minorHAnsi" w:cs="Times New Roman"/>
          <w:lang w:val="en-AU"/>
        </w:rPr>
        <w:t xml:space="preserve"> 8 (1967), 41.</w:t>
      </w:r>
    </w:p>
  </w:footnote>
  <w:footnote w:id="9">
    <w:p w14:paraId="324EEA01" w14:textId="571924EA" w:rsidR="00DF295B" w:rsidRPr="00D91F70" w:rsidRDefault="00DF295B" w:rsidP="00A36358">
      <w:pPr>
        <w:pStyle w:val="FootnoteText"/>
        <w:spacing w:afterLines="40" w:after="96"/>
        <w:ind w:right="361" w:firstLine="0"/>
        <w:jc w:val="both"/>
        <w:rPr>
          <w:rFonts w:asciiTheme="minorHAnsi" w:hAnsiTheme="minorHAnsi" w:cs="Times New Roman"/>
          <w:lang w:val="en-AU"/>
        </w:rPr>
      </w:pPr>
      <w:r w:rsidRPr="00D91F70">
        <w:rPr>
          <w:rStyle w:val="FootnoteReference"/>
          <w:rFonts w:asciiTheme="minorHAnsi" w:hAnsiTheme="minorHAnsi" w:cs="Times New Roman"/>
        </w:rPr>
        <w:footnoteRef/>
      </w:r>
      <w:r w:rsidRPr="00D91F70">
        <w:rPr>
          <w:rFonts w:asciiTheme="minorHAnsi" w:hAnsiTheme="minorHAnsi" w:cs="Times New Roman"/>
        </w:rPr>
        <w:t xml:space="preserve"> Quoted in </w:t>
      </w:r>
      <w:r w:rsidRPr="00D91F70">
        <w:rPr>
          <w:rFonts w:asciiTheme="minorHAnsi" w:hAnsiTheme="minorHAnsi" w:cs="Times New Roman"/>
          <w:lang w:val="en-AU"/>
        </w:rPr>
        <w:t xml:space="preserve">Daniel G. </w:t>
      </w:r>
      <w:proofErr w:type="spellStart"/>
      <w:r w:rsidRPr="00D91F70">
        <w:rPr>
          <w:rFonts w:asciiTheme="minorHAnsi" w:hAnsiTheme="minorHAnsi" w:cs="Times New Roman"/>
          <w:lang w:val="en-AU"/>
        </w:rPr>
        <w:t>Partan</w:t>
      </w:r>
      <w:proofErr w:type="spellEnd"/>
      <w:r w:rsidRPr="00D91F70">
        <w:rPr>
          <w:rFonts w:asciiTheme="minorHAnsi" w:hAnsiTheme="minorHAnsi" w:cs="Times New Roman"/>
          <w:lang w:val="en-AU"/>
        </w:rPr>
        <w:t>, “Legal Aspects of the Vietnam Conflict,”</w:t>
      </w:r>
      <w:r w:rsidR="004F249E" w:rsidRPr="00D91F70">
        <w:rPr>
          <w:rFonts w:asciiTheme="minorHAnsi" w:hAnsiTheme="minorHAnsi" w:cs="Times New Roman"/>
          <w:lang w:val="en-AU"/>
        </w:rPr>
        <w:t xml:space="preserve"> </w:t>
      </w:r>
      <w:r w:rsidR="004F249E" w:rsidRPr="00D91F70">
        <w:rPr>
          <w:rFonts w:asciiTheme="minorHAnsi" w:hAnsiTheme="minorHAnsi" w:cs="Times New Roman"/>
          <w:i/>
          <w:iCs/>
          <w:lang w:val="en-AU"/>
        </w:rPr>
        <w:t>Boston University Law Review</w:t>
      </w:r>
      <w:r w:rsidRPr="00D91F70">
        <w:rPr>
          <w:rFonts w:asciiTheme="minorHAnsi" w:hAnsiTheme="minorHAnsi" w:cs="Times New Roman"/>
          <w:lang w:val="en-AU"/>
        </w:rPr>
        <w:t xml:space="preserve"> 46 (1966), 296.</w:t>
      </w:r>
    </w:p>
  </w:footnote>
  <w:footnote w:id="10">
    <w:p w14:paraId="3426A657" w14:textId="5B0FD431"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w:t>
      </w:r>
      <w:r w:rsidRPr="00D91F70">
        <w:rPr>
          <w:rFonts w:asciiTheme="minorHAnsi" w:hAnsiTheme="minorHAnsi" w:cs="Times New Roman"/>
          <w:lang w:val="en-AU"/>
        </w:rPr>
        <w:t xml:space="preserve">Quincy Wright, “Legal Aspects of the Viet-Nam Situation,” </w:t>
      </w:r>
      <w:r w:rsidR="004F249E" w:rsidRPr="00D91F70">
        <w:rPr>
          <w:rFonts w:asciiTheme="minorHAnsi" w:hAnsiTheme="minorHAnsi" w:cs="Times New Roman"/>
          <w:i/>
          <w:lang w:val="en-AU"/>
        </w:rPr>
        <w:t>American Journal of Internationa</w:t>
      </w:r>
      <w:r w:rsidR="001624B5" w:rsidRPr="00D91F70">
        <w:rPr>
          <w:rFonts w:asciiTheme="minorHAnsi" w:hAnsiTheme="minorHAnsi" w:cs="Times New Roman"/>
          <w:i/>
          <w:lang w:val="en-AU"/>
        </w:rPr>
        <w:t>l</w:t>
      </w:r>
      <w:r w:rsidR="004F249E" w:rsidRPr="00D91F70">
        <w:rPr>
          <w:rFonts w:asciiTheme="minorHAnsi" w:hAnsiTheme="minorHAnsi" w:cs="Times New Roman"/>
          <w:i/>
          <w:lang w:val="en-AU"/>
        </w:rPr>
        <w:t xml:space="preserve"> Law</w:t>
      </w:r>
      <w:r w:rsidR="00424C85" w:rsidRPr="00D91F70">
        <w:rPr>
          <w:rFonts w:asciiTheme="minorHAnsi" w:hAnsiTheme="minorHAnsi" w:cs="Times New Roman"/>
          <w:lang w:val="en-AU"/>
        </w:rPr>
        <w:t>,</w:t>
      </w:r>
      <w:r w:rsidRPr="00D91F70">
        <w:rPr>
          <w:rFonts w:asciiTheme="minorHAnsi" w:hAnsiTheme="minorHAnsi" w:cs="Times New Roman"/>
          <w:lang w:val="en-AU"/>
        </w:rPr>
        <w:t xml:space="preserve"> 60 (1966), 759.</w:t>
      </w:r>
    </w:p>
  </w:footnote>
  <w:footnote w:id="11">
    <w:p w14:paraId="49C8350A" w14:textId="094C406F"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w:t>
      </w:r>
      <w:r w:rsidRPr="00D91F70">
        <w:rPr>
          <w:rFonts w:asciiTheme="minorHAnsi" w:hAnsiTheme="minorHAnsi" w:cs="Times New Roman"/>
          <w:lang w:val="en-AU"/>
        </w:rPr>
        <w:t xml:space="preserve">Eugene V. Rostow, “Law and the Indo-China War by John Norton Moore,” </w:t>
      </w:r>
      <w:r w:rsidR="004F249E" w:rsidRPr="00D91F70">
        <w:rPr>
          <w:rFonts w:asciiTheme="minorHAnsi" w:hAnsiTheme="minorHAnsi" w:cs="Times New Roman"/>
          <w:i/>
          <w:iCs/>
          <w:lang w:val="en-AU"/>
        </w:rPr>
        <w:t>Yale Law Journal</w:t>
      </w:r>
      <w:r w:rsidR="00424C85" w:rsidRPr="00D91F70">
        <w:rPr>
          <w:rFonts w:asciiTheme="minorHAnsi" w:hAnsiTheme="minorHAnsi" w:cs="Times New Roman"/>
          <w:iCs/>
          <w:lang w:val="en-AU"/>
        </w:rPr>
        <w:t>,</w:t>
      </w:r>
      <w:r w:rsidRPr="00D91F70">
        <w:rPr>
          <w:rFonts w:asciiTheme="minorHAnsi" w:hAnsiTheme="minorHAnsi" w:cs="Times New Roman"/>
          <w:lang w:val="en-AU"/>
        </w:rPr>
        <w:t xml:space="preserve"> 82 (1973), 835.</w:t>
      </w:r>
    </w:p>
  </w:footnote>
  <w:footnote w:id="12">
    <w:p w14:paraId="5BC66422" w14:textId="088A0D77"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George A. Carver, Jr., “The Faceless Viet Cong,” </w:t>
      </w:r>
      <w:r w:rsidRPr="00D91F70">
        <w:rPr>
          <w:rFonts w:asciiTheme="minorHAnsi" w:hAnsiTheme="minorHAnsi" w:cs="Times New Roman"/>
          <w:i/>
          <w:iCs/>
        </w:rPr>
        <w:t>Foreign Af</w:t>
      </w:r>
      <w:r w:rsidR="004F249E" w:rsidRPr="00D91F70">
        <w:rPr>
          <w:rFonts w:asciiTheme="minorHAnsi" w:hAnsiTheme="minorHAnsi" w:cs="Times New Roman"/>
          <w:i/>
          <w:iCs/>
        </w:rPr>
        <w:t>fairs</w:t>
      </w:r>
      <w:r w:rsidR="001D1B7C" w:rsidRPr="00D91F70">
        <w:rPr>
          <w:rFonts w:asciiTheme="minorHAnsi" w:hAnsiTheme="minorHAnsi" w:cs="Times New Roman"/>
          <w:iCs/>
        </w:rPr>
        <w:t>,</w:t>
      </w:r>
      <w:r w:rsidRPr="00D91F70">
        <w:rPr>
          <w:rFonts w:asciiTheme="minorHAnsi" w:hAnsiTheme="minorHAnsi" w:cs="Times New Roman"/>
        </w:rPr>
        <w:t xml:space="preserve"> 44 (1966), 357.</w:t>
      </w:r>
    </w:p>
  </w:footnote>
  <w:footnote w:id="13">
    <w:p w14:paraId="64FC4C8F" w14:textId="2A6B8C91"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James R. Crawford, </w:t>
      </w:r>
      <w:r w:rsidRPr="00D91F70">
        <w:rPr>
          <w:rFonts w:asciiTheme="minorHAnsi" w:hAnsiTheme="minorHAnsi" w:cs="Times New Roman"/>
          <w:i/>
          <w:iCs/>
        </w:rPr>
        <w:t>The Creation of States in International Law</w:t>
      </w:r>
      <w:r w:rsidRPr="00D91F70">
        <w:rPr>
          <w:rFonts w:asciiTheme="minorHAnsi" w:hAnsiTheme="minorHAnsi" w:cs="Times New Roman"/>
        </w:rPr>
        <w:t xml:space="preserve"> (Oxford: Oxford University Press, 2007), 76.</w:t>
      </w:r>
    </w:p>
  </w:footnote>
  <w:footnote w:id="14">
    <w:p w14:paraId="24AA83CB" w14:textId="5D9E0222"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Leonard C. Meeker, “</w:t>
      </w:r>
      <w:r w:rsidRPr="00D91F70">
        <w:rPr>
          <w:rFonts w:asciiTheme="minorHAnsi" w:hAnsiTheme="minorHAnsi" w:cs="Times New Roman"/>
          <w:lang w:val="en-AU"/>
        </w:rPr>
        <w:t>The Legality of United States Participation in the Defense of Viet-Nam,” Memorandum</w:t>
      </w:r>
      <w:r w:rsidRPr="00D91F70">
        <w:rPr>
          <w:rFonts w:asciiTheme="minorHAnsi" w:hAnsiTheme="minorHAnsi" w:cs="Times New Roman"/>
          <w:b/>
          <w:bCs/>
          <w:lang w:val="en-AU"/>
        </w:rPr>
        <w:t xml:space="preserve"> </w:t>
      </w:r>
      <w:r w:rsidRPr="00D91F70">
        <w:rPr>
          <w:rFonts w:asciiTheme="minorHAnsi" w:hAnsiTheme="minorHAnsi" w:cs="Times New Roman"/>
          <w:lang w:val="en-AU"/>
        </w:rPr>
        <w:t>Submitted to the Senate Foreign Relations Committee on March 8, 1966, 478 (“Meeker Memo”).</w:t>
      </w:r>
    </w:p>
  </w:footnote>
  <w:footnote w:id="15">
    <w:p w14:paraId="178EED13" w14:textId="11C4AAEC"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Ibid.</w:t>
      </w:r>
    </w:p>
  </w:footnote>
  <w:footnote w:id="16">
    <w:p w14:paraId="18C9A4A3" w14:textId="1BD6797A"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Montevideo Convention, Art. 3.</w:t>
      </w:r>
    </w:p>
  </w:footnote>
  <w:footnote w:id="17">
    <w:p w14:paraId="4EB7236A" w14:textId="5AE3137F"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David </w:t>
      </w:r>
      <w:proofErr w:type="spellStart"/>
      <w:r w:rsidRPr="00D91F70">
        <w:rPr>
          <w:rFonts w:asciiTheme="minorHAnsi" w:hAnsiTheme="minorHAnsi" w:cs="Times New Roman"/>
        </w:rPr>
        <w:t>Raic</w:t>
      </w:r>
      <w:proofErr w:type="spellEnd"/>
      <w:r w:rsidRPr="00D91F70">
        <w:rPr>
          <w:rFonts w:asciiTheme="minorHAnsi" w:hAnsiTheme="minorHAnsi" w:cs="Times New Roman"/>
        </w:rPr>
        <w:t xml:space="preserve">, </w:t>
      </w:r>
      <w:r w:rsidRPr="00D91F70">
        <w:rPr>
          <w:rFonts w:asciiTheme="minorHAnsi" w:hAnsiTheme="minorHAnsi" w:cs="Times New Roman"/>
          <w:i/>
          <w:iCs/>
        </w:rPr>
        <w:t xml:space="preserve">Statehood and the Law of Self-Determination </w:t>
      </w:r>
      <w:r w:rsidRPr="00D91F70">
        <w:rPr>
          <w:rFonts w:asciiTheme="minorHAnsi" w:hAnsiTheme="minorHAnsi" w:cs="Times New Roman"/>
        </w:rPr>
        <w:t>(The Hague: Kluwer Law International, 2002), 407.</w:t>
      </w:r>
    </w:p>
  </w:footnote>
  <w:footnote w:id="18">
    <w:p w14:paraId="14F82833" w14:textId="58C71019"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Meeker Memo, 483.</w:t>
      </w:r>
    </w:p>
  </w:footnote>
  <w:footnote w:id="19">
    <w:p w14:paraId="3666CB67" w14:textId="77777777" w:rsidR="00DF295B" w:rsidRPr="00D91F70" w:rsidRDefault="00DF295B" w:rsidP="00A36358">
      <w:pPr>
        <w:spacing w:afterLines="40" w:after="96"/>
        <w:ind w:right="361"/>
        <w:jc w:val="both"/>
        <w:rPr>
          <w:rFonts w:asciiTheme="minorHAnsi" w:hAnsiTheme="minorHAnsi"/>
          <w:sz w:val="20"/>
          <w:szCs w:val="20"/>
        </w:rPr>
      </w:pPr>
      <w:r w:rsidRPr="00D91F70">
        <w:rPr>
          <w:rStyle w:val="FootnoteReference"/>
          <w:rFonts w:asciiTheme="minorHAnsi" w:hAnsiTheme="minorHAnsi"/>
          <w:sz w:val="20"/>
          <w:szCs w:val="20"/>
        </w:rPr>
        <w:footnoteRef/>
      </w:r>
      <w:r w:rsidRPr="00D91F70">
        <w:rPr>
          <w:rFonts w:asciiTheme="minorHAnsi" w:hAnsiTheme="minorHAnsi"/>
          <w:sz w:val="20"/>
          <w:szCs w:val="20"/>
        </w:rPr>
        <w:t xml:space="preserve"> United Nations General Assembly Resolution 2131 (XX), UN Doc A/RES/2131(XX), GAOR 20th Session Supp 14, 11.</w:t>
      </w:r>
    </w:p>
  </w:footnote>
  <w:footnote w:id="20">
    <w:p w14:paraId="0B6B6487" w14:textId="71092787" w:rsidR="00DF295B" w:rsidRPr="00D91F70" w:rsidRDefault="00DF295B" w:rsidP="00A36358">
      <w:pPr>
        <w:pStyle w:val="FootnoteText"/>
        <w:spacing w:afterLines="40" w:after="96"/>
        <w:ind w:right="361" w:firstLine="0"/>
        <w:jc w:val="both"/>
        <w:rPr>
          <w:rFonts w:asciiTheme="minorHAnsi" w:hAnsiTheme="minorHAnsi" w:cs="Times New Roman"/>
          <w:lang w:val="en-AU"/>
        </w:rPr>
      </w:pPr>
      <w:r w:rsidRPr="00D91F70">
        <w:rPr>
          <w:rStyle w:val="FootnoteReference"/>
          <w:rFonts w:asciiTheme="minorHAnsi" w:hAnsiTheme="minorHAnsi" w:cs="Times New Roman"/>
        </w:rPr>
        <w:footnoteRef/>
      </w:r>
      <w:r w:rsidRPr="00D91F70">
        <w:rPr>
          <w:rFonts w:asciiTheme="minorHAnsi" w:hAnsiTheme="minorHAnsi" w:cs="Times New Roman"/>
        </w:rPr>
        <w:t xml:space="preserve"> </w:t>
      </w:r>
      <w:r w:rsidRPr="00D91F70">
        <w:rPr>
          <w:rFonts w:asciiTheme="minorHAnsi" w:hAnsiTheme="minorHAnsi" w:cs="Times New Roman"/>
          <w:lang w:val="en-AU"/>
        </w:rPr>
        <w:t xml:space="preserve">Lawyers Committee on American Policy Toward Vietnam, </w:t>
      </w:r>
      <w:r w:rsidRPr="00D91F70">
        <w:rPr>
          <w:rFonts w:asciiTheme="minorHAnsi" w:hAnsiTheme="minorHAnsi" w:cs="Times New Roman"/>
          <w:i/>
          <w:iCs/>
          <w:lang w:val="en-AU"/>
        </w:rPr>
        <w:t xml:space="preserve">Vietnam and International Law: An Analysis of the Legality of U.S. Military Involvement </w:t>
      </w:r>
      <w:r w:rsidRPr="00D91F70">
        <w:rPr>
          <w:rFonts w:asciiTheme="minorHAnsi" w:hAnsiTheme="minorHAnsi" w:cs="Times New Roman"/>
          <w:lang w:val="en-AU"/>
        </w:rPr>
        <w:t xml:space="preserve">(Flanders, N.J.: O’Hare Books, 1967), 66 (“Lawyers Committee Memo”). </w:t>
      </w:r>
      <w:r w:rsidRPr="00D91F70">
        <w:rPr>
          <w:rFonts w:asciiTheme="minorHAnsi" w:hAnsiTheme="minorHAnsi" w:cs="Times New Roman"/>
        </w:rPr>
        <w:t xml:space="preserve">Richard Falk mounted his own version of the argument in a classic </w:t>
      </w:r>
      <w:r w:rsidRPr="00D91F70">
        <w:rPr>
          <w:rFonts w:asciiTheme="minorHAnsi" w:hAnsiTheme="minorHAnsi" w:cs="Times New Roman"/>
          <w:i/>
          <w:iCs/>
        </w:rPr>
        <w:t>Yale Law Journal</w:t>
      </w:r>
      <w:r w:rsidRPr="00D91F70">
        <w:rPr>
          <w:rFonts w:asciiTheme="minorHAnsi" w:hAnsiTheme="minorHAnsi" w:cs="Times New Roman"/>
        </w:rPr>
        <w:t xml:space="preserve"> article that appeared in 1966. See Richard A. </w:t>
      </w:r>
      <w:r w:rsidRPr="00D91F70">
        <w:rPr>
          <w:rFonts w:asciiTheme="minorHAnsi" w:hAnsiTheme="minorHAnsi" w:cs="Times New Roman"/>
          <w:lang w:val="en-AU"/>
        </w:rPr>
        <w:t>Falk, “International Law and the United States Role in the Viet Nam War</w:t>
      </w:r>
      <w:r w:rsidRPr="00D91F70">
        <w:rPr>
          <w:rFonts w:asciiTheme="minorHAnsi" w:hAnsiTheme="minorHAnsi" w:cs="Times New Roman"/>
          <w:i/>
          <w:iCs/>
          <w:lang w:val="en-AU"/>
        </w:rPr>
        <w:t xml:space="preserve">,” Yale </w:t>
      </w:r>
      <w:r w:rsidR="001624B5" w:rsidRPr="00D91F70">
        <w:rPr>
          <w:rFonts w:asciiTheme="minorHAnsi" w:hAnsiTheme="minorHAnsi" w:cs="Times New Roman"/>
          <w:i/>
          <w:iCs/>
          <w:lang w:val="en-AU"/>
        </w:rPr>
        <w:t>Law Journal</w:t>
      </w:r>
      <w:r w:rsidRPr="00D91F70">
        <w:rPr>
          <w:rFonts w:asciiTheme="minorHAnsi" w:hAnsiTheme="minorHAnsi" w:cs="Times New Roman"/>
          <w:lang w:val="en-AU"/>
        </w:rPr>
        <w:t xml:space="preserve"> 75 (1966), 1122-60. </w:t>
      </w:r>
    </w:p>
  </w:footnote>
  <w:footnote w:id="21">
    <w:p w14:paraId="2095F66D" w14:textId="7ACC736F" w:rsidR="00DF295B" w:rsidRPr="00D91F70" w:rsidRDefault="00DF295B" w:rsidP="00A36358">
      <w:pPr>
        <w:pStyle w:val="FootnoteText"/>
        <w:spacing w:afterLines="40" w:after="96"/>
        <w:ind w:right="361" w:firstLine="0"/>
        <w:jc w:val="both"/>
        <w:rPr>
          <w:rFonts w:asciiTheme="minorHAnsi" w:hAnsiTheme="minorHAnsi" w:cs="Times New Roman"/>
          <w:lang w:val="en-AU"/>
        </w:rPr>
      </w:pPr>
      <w:r w:rsidRPr="00D91F70">
        <w:rPr>
          <w:rStyle w:val="FootnoteReference"/>
          <w:rFonts w:asciiTheme="minorHAnsi" w:hAnsiTheme="minorHAnsi" w:cs="Times New Roman"/>
        </w:rPr>
        <w:footnoteRef/>
      </w:r>
      <w:r w:rsidRPr="00D91F70">
        <w:rPr>
          <w:rFonts w:asciiTheme="minorHAnsi" w:hAnsiTheme="minorHAnsi" w:cs="Times New Roman"/>
        </w:rPr>
        <w:t xml:space="preserve"> </w:t>
      </w:r>
      <w:r w:rsidRPr="00D91F70">
        <w:rPr>
          <w:rFonts w:asciiTheme="minorHAnsi" w:hAnsiTheme="minorHAnsi" w:cs="Times New Roman"/>
          <w:lang w:val="en-AU"/>
        </w:rPr>
        <w:t xml:space="preserve">Yair M. </w:t>
      </w:r>
      <w:proofErr w:type="spellStart"/>
      <w:r w:rsidRPr="00D91F70">
        <w:rPr>
          <w:rFonts w:asciiTheme="minorHAnsi" w:hAnsiTheme="minorHAnsi" w:cs="Times New Roman"/>
          <w:lang w:val="en-AU"/>
        </w:rPr>
        <w:t>Lotsteen</w:t>
      </w:r>
      <w:proofErr w:type="spellEnd"/>
      <w:r w:rsidRPr="00D91F70">
        <w:rPr>
          <w:rFonts w:asciiTheme="minorHAnsi" w:hAnsiTheme="minorHAnsi" w:cs="Times New Roman"/>
          <w:lang w:val="en-AU"/>
        </w:rPr>
        <w:t xml:space="preserve">, “The Concept of Belligerency in International Law,” </w:t>
      </w:r>
      <w:r w:rsidR="001624B5" w:rsidRPr="00D91F70">
        <w:rPr>
          <w:rFonts w:asciiTheme="minorHAnsi" w:hAnsiTheme="minorHAnsi" w:cs="Times New Roman"/>
          <w:i/>
          <w:iCs/>
          <w:lang w:val="en-AU"/>
        </w:rPr>
        <w:t>Military Law Review</w:t>
      </w:r>
      <w:r w:rsidR="003B0F48" w:rsidRPr="00D91F70">
        <w:rPr>
          <w:rFonts w:asciiTheme="minorHAnsi" w:hAnsiTheme="minorHAnsi" w:cs="Times New Roman"/>
          <w:iCs/>
          <w:lang w:val="en-AU"/>
        </w:rPr>
        <w:t>,</w:t>
      </w:r>
      <w:r w:rsidRPr="00D91F70">
        <w:rPr>
          <w:rFonts w:asciiTheme="minorHAnsi" w:hAnsiTheme="minorHAnsi" w:cs="Times New Roman"/>
          <w:lang w:val="en-AU"/>
        </w:rPr>
        <w:t xml:space="preserve"> 166 (2000), 113-14.</w:t>
      </w:r>
    </w:p>
  </w:footnote>
  <w:footnote w:id="22">
    <w:p w14:paraId="31E93377" w14:textId="386CC36C"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w:t>
      </w:r>
      <w:r w:rsidRPr="00D91F70">
        <w:rPr>
          <w:rFonts w:asciiTheme="minorHAnsi" w:hAnsiTheme="minorHAnsi" w:cs="Times New Roman"/>
          <w:lang w:val="en-AU"/>
        </w:rPr>
        <w:t xml:space="preserve">Lawyers Committee on American Policy Toward Vietnam, </w:t>
      </w:r>
      <w:r w:rsidRPr="00D91F70">
        <w:rPr>
          <w:rFonts w:asciiTheme="minorHAnsi" w:hAnsiTheme="minorHAnsi" w:cs="Times New Roman"/>
          <w:i/>
          <w:iCs/>
          <w:lang w:val="en-AU"/>
        </w:rPr>
        <w:t>American Policy Vis-à-Vis Vietnam</w:t>
      </w:r>
      <w:r w:rsidRPr="00D91F70">
        <w:rPr>
          <w:rFonts w:asciiTheme="minorHAnsi" w:hAnsiTheme="minorHAnsi" w:cs="Times New Roman"/>
          <w:lang w:val="en-AU"/>
        </w:rPr>
        <w:t xml:space="preserve"> (New York: The Committee, 1965)</w:t>
      </w:r>
      <w:r w:rsidRPr="00D91F70">
        <w:rPr>
          <w:rFonts w:asciiTheme="minorHAnsi" w:hAnsiTheme="minorHAnsi" w:cs="Times New Roman"/>
        </w:rPr>
        <w:t>, 34.</w:t>
      </w:r>
    </w:p>
  </w:footnote>
  <w:footnote w:id="23">
    <w:p w14:paraId="02F6537B" w14:textId="6A66E8F5"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See, e.g., Michael Bothe, “</w:t>
      </w:r>
      <w:r w:rsidRPr="00D91F70">
        <w:rPr>
          <w:rFonts w:asciiTheme="minorHAnsi" w:hAnsiTheme="minorHAnsi" w:cs="Times New Roman"/>
          <w:iCs/>
        </w:rPr>
        <w:t>The Law of Neutrality</w:t>
      </w:r>
      <w:r w:rsidRPr="00D91F70">
        <w:rPr>
          <w:rFonts w:asciiTheme="minorHAnsi" w:hAnsiTheme="minorHAnsi" w:cs="Times New Roman"/>
        </w:rPr>
        <w:t xml:space="preserve">,” </w:t>
      </w:r>
      <w:r w:rsidRPr="00D91F70">
        <w:rPr>
          <w:rFonts w:asciiTheme="minorHAnsi" w:hAnsiTheme="minorHAnsi" w:cs="Times New Roman"/>
          <w:iCs/>
        </w:rPr>
        <w:t xml:space="preserve">in Dieter Fleck (ed.), </w:t>
      </w:r>
      <w:r w:rsidRPr="00D91F70">
        <w:rPr>
          <w:rFonts w:asciiTheme="minorHAnsi" w:hAnsiTheme="minorHAnsi" w:cs="Times New Roman"/>
          <w:i/>
        </w:rPr>
        <w:t>The Handbook of International Humanitarian Law</w:t>
      </w:r>
      <w:r w:rsidR="00C5165A" w:rsidRPr="00D91F70">
        <w:rPr>
          <w:rFonts w:asciiTheme="minorHAnsi" w:hAnsiTheme="minorHAnsi" w:cs="Times New Roman"/>
        </w:rPr>
        <w:t>, 2nd ed.</w:t>
      </w:r>
      <w:r w:rsidRPr="00D91F70">
        <w:rPr>
          <w:rFonts w:asciiTheme="minorHAnsi" w:hAnsiTheme="minorHAnsi" w:cs="Times New Roman"/>
          <w:iCs/>
        </w:rPr>
        <w:t xml:space="preserve"> </w:t>
      </w:r>
      <w:r w:rsidRPr="00D91F70">
        <w:rPr>
          <w:rFonts w:asciiTheme="minorHAnsi" w:hAnsiTheme="minorHAnsi" w:cs="Times New Roman"/>
        </w:rPr>
        <w:t>(Oxford: Oxford University Press, 2009), 579-80.</w:t>
      </w:r>
    </w:p>
  </w:footnote>
  <w:footnote w:id="24">
    <w:p w14:paraId="6C681749" w14:textId="33BE26CD"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Customary international law adds a third: the consent of the territorial state.</w:t>
      </w:r>
    </w:p>
  </w:footnote>
  <w:footnote w:id="25">
    <w:p w14:paraId="67C44536" w14:textId="75AAF0BB"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Quoted in Roda </w:t>
      </w:r>
      <w:proofErr w:type="spellStart"/>
      <w:r w:rsidRPr="00D91F70">
        <w:rPr>
          <w:rFonts w:asciiTheme="minorHAnsi" w:hAnsiTheme="minorHAnsi" w:cs="Times New Roman"/>
        </w:rPr>
        <w:t>Mushkat</w:t>
      </w:r>
      <w:proofErr w:type="spellEnd"/>
      <w:r w:rsidRPr="00D91F70">
        <w:rPr>
          <w:rFonts w:asciiTheme="minorHAnsi" w:hAnsiTheme="minorHAnsi" w:cs="Times New Roman"/>
        </w:rPr>
        <w:t xml:space="preserve">, “When War May Justifiably Be Waged,” </w:t>
      </w:r>
      <w:r w:rsidRPr="00D91F70">
        <w:rPr>
          <w:rFonts w:asciiTheme="minorHAnsi" w:hAnsiTheme="minorHAnsi" w:cs="Times New Roman"/>
          <w:i/>
          <w:iCs/>
        </w:rPr>
        <w:t xml:space="preserve">Brooklyn </w:t>
      </w:r>
      <w:r w:rsidR="00C5165A" w:rsidRPr="00D91F70">
        <w:rPr>
          <w:rFonts w:asciiTheme="minorHAnsi" w:hAnsiTheme="minorHAnsi" w:cs="Times New Roman"/>
          <w:i/>
          <w:iCs/>
        </w:rPr>
        <w:t>Journal of International Law</w:t>
      </w:r>
      <w:r w:rsidRPr="00D91F70">
        <w:rPr>
          <w:rFonts w:asciiTheme="minorHAnsi" w:hAnsiTheme="minorHAnsi" w:cs="Times New Roman"/>
        </w:rPr>
        <w:t>, 15 (1989), 148 n. 249.</w:t>
      </w:r>
    </w:p>
  </w:footnote>
  <w:footnote w:id="26">
    <w:p w14:paraId="5101916A" w14:textId="234CD2BA"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Meeker Memo, 474-75.</w:t>
      </w:r>
    </w:p>
  </w:footnote>
  <w:footnote w:id="27">
    <w:p w14:paraId="176213DE" w14:textId="0A9FEE2F"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Lawyers Committee Memo, 41.</w:t>
      </w:r>
    </w:p>
  </w:footnote>
  <w:footnote w:id="28">
    <w:p w14:paraId="4C3F1515" w14:textId="66C87F1E"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See </w:t>
      </w:r>
      <w:r w:rsidRPr="00D91F70">
        <w:rPr>
          <w:rFonts w:asciiTheme="minorHAnsi" w:hAnsiTheme="minorHAnsi" w:cs="Times New Roman"/>
          <w:i/>
          <w:iCs/>
        </w:rPr>
        <w:t>The Vietnam Conflict: The Shadow and the Substance</w:t>
      </w:r>
      <w:r w:rsidRPr="00D91F70">
        <w:rPr>
          <w:rFonts w:asciiTheme="minorHAnsi" w:hAnsiTheme="minorHAnsi" w:cs="Times New Roman"/>
        </w:rPr>
        <w:t xml:space="preserve">, Report to the Committee on Foreign Relations (Washington, D.C.: U.S. Government Printing Office, 1966), 1-3. The Committee also cited Sen. Mike Mansfield’s commencement address at Yeshiva University in June 1966, during which he estimated that “[w]hen the sharp increase in the American military effort began in early 1965, it was estimated that only about 400 North Vietnamese soldiers were among enemy forces in the South which totaled 140,000 at the time” </w:t>
      </w:r>
      <w:r w:rsidR="00770911" w:rsidRPr="00D91F70">
        <w:rPr>
          <w:rFonts w:asciiTheme="minorHAnsi" w:hAnsiTheme="minorHAnsi" w:cs="Times New Roman"/>
        </w:rPr>
        <w:t>(ci</w:t>
      </w:r>
      <w:r w:rsidRPr="00D91F70">
        <w:rPr>
          <w:rFonts w:asciiTheme="minorHAnsi" w:hAnsiTheme="minorHAnsi" w:cs="Times New Roman"/>
        </w:rPr>
        <w:t>ted in Lawyers Committee Memo, 31</w:t>
      </w:r>
      <w:r w:rsidR="00770911" w:rsidRPr="00D91F70">
        <w:rPr>
          <w:rFonts w:asciiTheme="minorHAnsi" w:hAnsiTheme="minorHAnsi" w:cs="Times New Roman"/>
        </w:rPr>
        <w:t>)</w:t>
      </w:r>
      <w:r w:rsidRPr="00D91F70">
        <w:rPr>
          <w:rFonts w:asciiTheme="minorHAnsi" w:hAnsiTheme="minorHAnsi" w:cs="Times New Roman"/>
        </w:rPr>
        <w:t>.</w:t>
      </w:r>
    </w:p>
  </w:footnote>
  <w:footnote w:id="29">
    <w:p w14:paraId="1820C7AE" w14:textId="334BE3AE"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Lawyers Committee Memo, 28.</w:t>
      </w:r>
    </w:p>
  </w:footnote>
  <w:footnote w:id="30">
    <w:p w14:paraId="153AFACA" w14:textId="4A25BEFC"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Meeker Memo, 475.</w:t>
      </w:r>
    </w:p>
  </w:footnote>
  <w:footnote w:id="31">
    <w:p w14:paraId="5C725DEC" w14:textId="4DDE7E8E"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Lawyers Committee Memo, 57.</w:t>
      </w:r>
    </w:p>
  </w:footnote>
  <w:footnote w:id="32">
    <w:p w14:paraId="0691C0A3" w14:textId="59320576"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Falk rectified that problem in his </w:t>
      </w:r>
      <w:r w:rsidRPr="00D91F70">
        <w:rPr>
          <w:rFonts w:asciiTheme="minorHAnsi" w:hAnsiTheme="minorHAnsi" w:cs="Times New Roman"/>
          <w:i/>
          <w:iCs/>
        </w:rPr>
        <w:t>Yale Law Journal</w:t>
      </w:r>
      <w:r w:rsidRPr="00D91F70">
        <w:rPr>
          <w:rFonts w:asciiTheme="minorHAnsi" w:hAnsiTheme="minorHAnsi" w:cs="Times New Roman"/>
        </w:rPr>
        <w:t xml:space="preserve"> article, but his insistence that the U.S. response was too disproportionate to qualify as self-defense failed to gain traction.</w:t>
      </w:r>
    </w:p>
  </w:footnote>
  <w:footnote w:id="33">
    <w:p w14:paraId="38912593" w14:textId="089CC8F5"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w:t>
      </w:r>
      <w:r w:rsidR="002C7AE0" w:rsidRPr="00D91F70">
        <w:rPr>
          <w:rFonts w:asciiTheme="minorHAnsi" w:hAnsiTheme="minorHAnsi" w:cs="Times New Roman"/>
        </w:rPr>
        <w:t>Cited</w:t>
      </w:r>
      <w:r w:rsidRPr="00D91F70">
        <w:rPr>
          <w:rFonts w:asciiTheme="minorHAnsi" w:hAnsiTheme="minorHAnsi" w:cs="Times New Roman"/>
        </w:rPr>
        <w:t xml:space="preserve"> in Brian J. Cuddy, </w:t>
      </w:r>
      <w:r w:rsidR="00C5165A" w:rsidRPr="00D91F70">
        <w:rPr>
          <w:rFonts w:asciiTheme="minorHAnsi" w:hAnsiTheme="minorHAnsi" w:cs="Times New Roman"/>
        </w:rPr>
        <w:t>“</w:t>
      </w:r>
      <w:r w:rsidRPr="00D91F70">
        <w:rPr>
          <w:rFonts w:asciiTheme="minorHAnsi" w:hAnsiTheme="minorHAnsi" w:cs="Times New Roman"/>
          <w:iCs/>
        </w:rPr>
        <w:t>Wider War: American Force in Vietnam, International Law, and the Transformation of Armed Conflict</w:t>
      </w:r>
      <w:r w:rsidRPr="00D91F70">
        <w:rPr>
          <w:rFonts w:asciiTheme="minorHAnsi" w:hAnsiTheme="minorHAnsi" w:cs="Times New Roman"/>
        </w:rPr>
        <w:t>, 1961-1977</w:t>
      </w:r>
      <w:r w:rsidR="00C5165A" w:rsidRPr="00D91F70">
        <w:rPr>
          <w:rFonts w:asciiTheme="minorHAnsi" w:hAnsiTheme="minorHAnsi" w:cs="Times New Roman"/>
        </w:rPr>
        <w:t>” (</w:t>
      </w:r>
      <w:proofErr w:type="spellStart"/>
      <w:r w:rsidRPr="00D91F70">
        <w:rPr>
          <w:rFonts w:asciiTheme="minorHAnsi" w:hAnsiTheme="minorHAnsi" w:cs="Times New Roman"/>
        </w:rPr>
        <w:t>Ph.D</w:t>
      </w:r>
      <w:proofErr w:type="spellEnd"/>
      <w:r w:rsidRPr="00D91F70">
        <w:rPr>
          <w:rFonts w:asciiTheme="minorHAnsi" w:hAnsiTheme="minorHAnsi" w:cs="Times New Roman"/>
        </w:rPr>
        <w:t xml:space="preserve"> </w:t>
      </w:r>
      <w:r w:rsidR="00C5165A" w:rsidRPr="00D91F70">
        <w:rPr>
          <w:rFonts w:asciiTheme="minorHAnsi" w:hAnsiTheme="minorHAnsi" w:cs="Times New Roman"/>
        </w:rPr>
        <w:t>diss. Cornell University</w:t>
      </w:r>
      <w:r w:rsidRPr="00D91F70">
        <w:rPr>
          <w:rFonts w:asciiTheme="minorHAnsi" w:hAnsiTheme="minorHAnsi" w:cs="Times New Roman"/>
        </w:rPr>
        <w:t>, 2016), 83-84.</w:t>
      </w:r>
    </w:p>
  </w:footnote>
  <w:footnote w:id="34">
    <w:p w14:paraId="74F99274" w14:textId="5EE90926" w:rsidR="00DF295B" w:rsidRPr="00D91F70" w:rsidRDefault="00DF295B" w:rsidP="00A36358">
      <w:pPr>
        <w:pStyle w:val="FootnoteText"/>
        <w:spacing w:afterLines="40" w:after="96"/>
        <w:ind w:right="361" w:firstLine="0"/>
        <w:jc w:val="both"/>
        <w:rPr>
          <w:rFonts w:asciiTheme="minorHAnsi" w:hAnsiTheme="minorHAnsi" w:cs="Times New Roman"/>
          <w:lang w:val="en-AU"/>
        </w:rPr>
      </w:pPr>
      <w:r w:rsidRPr="00D91F70">
        <w:rPr>
          <w:rStyle w:val="FootnoteReference"/>
          <w:rFonts w:asciiTheme="minorHAnsi" w:hAnsiTheme="minorHAnsi" w:cs="Times New Roman"/>
        </w:rPr>
        <w:footnoteRef/>
      </w:r>
      <w:r w:rsidRPr="00D91F70">
        <w:rPr>
          <w:rFonts w:asciiTheme="minorHAnsi" w:hAnsiTheme="minorHAnsi" w:cs="Times New Roman"/>
        </w:rPr>
        <w:t xml:space="preserve"> See Mark H. O</w:t>
      </w:r>
      <w:r w:rsidR="00EA3108" w:rsidRPr="00D91F70">
        <w:rPr>
          <w:rFonts w:asciiTheme="minorHAnsi" w:hAnsiTheme="minorHAnsi" w:cs="Times New Roman"/>
        </w:rPr>
        <w:t>’D</w:t>
      </w:r>
      <w:r w:rsidRPr="00D91F70">
        <w:rPr>
          <w:rFonts w:asciiTheme="minorHAnsi" w:hAnsiTheme="minorHAnsi" w:cs="Times New Roman"/>
        </w:rPr>
        <w:t xml:space="preserve">onoghue, “Professors Claim Invasion Violated International Law,” </w:t>
      </w:r>
      <w:r w:rsidRPr="00D91F70">
        <w:rPr>
          <w:rFonts w:asciiTheme="minorHAnsi" w:hAnsiTheme="minorHAnsi" w:cs="Times New Roman"/>
          <w:i/>
          <w:iCs/>
        </w:rPr>
        <w:t>Harvard Crimson</w:t>
      </w:r>
      <w:r w:rsidR="00891899" w:rsidRPr="00D91F70">
        <w:rPr>
          <w:rFonts w:asciiTheme="minorHAnsi" w:hAnsiTheme="minorHAnsi" w:cs="Times New Roman"/>
        </w:rPr>
        <w:t xml:space="preserve">, </w:t>
      </w:r>
      <w:r w:rsidRPr="00D91F70">
        <w:rPr>
          <w:rFonts w:asciiTheme="minorHAnsi" w:hAnsiTheme="minorHAnsi" w:cs="Times New Roman"/>
        </w:rPr>
        <w:t>May 4, 1970</w:t>
      </w:r>
      <w:r w:rsidR="00891899" w:rsidRPr="00D91F70">
        <w:rPr>
          <w:rFonts w:asciiTheme="minorHAnsi" w:hAnsiTheme="minorHAnsi" w:cs="Times New Roman"/>
        </w:rPr>
        <w:t>.</w:t>
      </w:r>
    </w:p>
  </w:footnote>
  <w:footnote w:id="35">
    <w:p w14:paraId="0CFFFD8D" w14:textId="6A8570D0"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Bryan Peeler, </w:t>
      </w:r>
      <w:r w:rsidRPr="00D91F70">
        <w:rPr>
          <w:rFonts w:asciiTheme="minorHAnsi" w:hAnsiTheme="minorHAnsi" w:cs="Times New Roman"/>
          <w:i/>
          <w:iCs/>
        </w:rPr>
        <w:t>Expectations of Reciprocity in Armed Conflict</w:t>
      </w:r>
      <w:r w:rsidRPr="00D91F70">
        <w:rPr>
          <w:rFonts w:asciiTheme="minorHAnsi" w:hAnsiTheme="minorHAnsi" w:cs="Times New Roman"/>
        </w:rPr>
        <w:t xml:space="preserve">, </w:t>
      </w:r>
      <w:r w:rsidR="00640F56" w:rsidRPr="00D91F70">
        <w:rPr>
          <w:rFonts w:asciiTheme="minorHAnsi" w:hAnsiTheme="minorHAnsi" w:cs="Times New Roman"/>
        </w:rPr>
        <w:t xml:space="preserve">(Ph.D. diss., </w:t>
      </w:r>
      <w:r w:rsidRPr="00D91F70">
        <w:rPr>
          <w:rFonts w:asciiTheme="minorHAnsi" w:hAnsiTheme="minorHAnsi" w:cs="Times New Roman"/>
        </w:rPr>
        <w:t>University of British Columbia, 2016), 121-22.</w:t>
      </w:r>
    </w:p>
  </w:footnote>
  <w:footnote w:id="36">
    <w:p w14:paraId="4FAF84A9" w14:textId="5D61F122"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George S. Prugh, </w:t>
      </w:r>
      <w:r w:rsidRPr="00D91F70">
        <w:rPr>
          <w:rFonts w:asciiTheme="minorHAnsi" w:hAnsiTheme="minorHAnsi" w:cs="Times New Roman"/>
          <w:i/>
          <w:iCs/>
        </w:rPr>
        <w:t>Law at War: Vietnam 1964-1973</w:t>
      </w:r>
      <w:r w:rsidRPr="00D91F70">
        <w:rPr>
          <w:rFonts w:asciiTheme="minorHAnsi" w:hAnsiTheme="minorHAnsi" w:cs="Times New Roman"/>
        </w:rPr>
        <w:t xml:space="preserve"> (Washington, D.C.: Department of the Army, 1975), 63.</w:t>
      </w:r>
    </w:p>
  </w:footnote>
  <w:footnote w:id="37">
    <w:p w14:paraId="1B8132EB" w14:textId="35CCDB0E"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Henri </w:t>
      </w:r>
      <w:proofErr w:type="spellStart"/>
      <w:r w:rsidRPr="00D91F70">
        <w:rPr>
          <w:rFonts w:asciiTheme="minorHAnsi" w:hAnsiTheme="minorHAnsi" w:cs="Times New Roman"/>
        </w:rPr>
        <w:t>Meyrowitz</w:t>
      </w:r>
      <w:proofErr w:type="spellEnd"/>
      <w:r w:rsidRPr="00D91F70">
        <w:rPr>
          <w:rFonts w:asciiTheme="minorHAnsi" w:hAnsiTheme="minorHAnsi" w:cs="Times New Roman"/>
        </w:rPr>
        <w:t xml:space="preserve">, “The Law of War in the Vietnam Conflict,” in Richard Falk (ed.), </w:t>
      </w:r>
      <w:r w:rsidRPr="00D91F70">
        <w:rPr>
          <w:rFonts w:asciiTheme="minorHAnsi" w:hAnsiTheme="minorHAnsi" w:cs="Times New Roman"/>
          <w:i/>
          <w:iCs/>
        </w:rPr>
        <w:t>The Vietnam War and International Law</w:t>
      </w:r>
      <w:r w:rsidRPr="00D91F70">
        <w:rPr>
          <w:rFonts w:asciiTheme="minorHAnsi" w:hAnsiTheme="minorHAnsi" w:cs="Times New Roman"/>
        </w:rPr>
        <w:t xml:space="preserve">, </w:t>
      </w:r>
      <w:r w:rsidR="00640F56" w:rsidRPr="00D91F70">
        <w:rPr>
          <w:rFonts w:asciiTheme="minorHAnsi" w:hAnsiTheme="minorHAnsi" w:cs="Times New Roman"/>
        </w:rPr>
        <w:t>4 vols.</w:t>
      </w:r>
      <w:r w:rsidRPr="00D91F70">
        <w:rPr>
          <w:rFonts w:asciiTheme="minorHAnsi" w:hAnsiTheme="minorHAnsi" w:cs="Times New Roman"/>
        </w:rPr>
        <w:t xml:space="preserve"> (Princeton: Princeton University Press, 1969), </w:t>
      </w:r>
      <w:r w:rsidR="00640F56" w:rsidRPr="00D91F70">
        <w:rPr>
          <w:rFonts w:asciiTheme="minorHAnsi" w:hAnsiTheme="minorHAnsi" w:cs="Times New Roman"/>
        </w:rPr>
        <w:t xml:space="preserve">2: </w:t>
      </w:r>
      <w:r w:rsidRPr="00D91F70">
        <w:rPr>
          <w:rFonts w:asciiTheme="minorHAnsi" w:hAnsiTheme="minorHAnsi" w:cs="Times New Roman"/>
        </w:rPr>
        <w:t>528.</w:t>
      </w:r>
    </w:p>
  </w:footnote>
  <w:footnote w:id="38">
    <w:p w14:paraId="6B3DD7C1" w14:textId="29AC3392"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Records of the Diplomatic Conference 1974, CDDH/SR.5, p. 43.</w:t>
      </w:r>
    </w:p>
  </w:footnote>
  <w:footnote w:id="39">
    <w:p w14:paraId="646E8F2E" w14:textId="111ADD03"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Dietrich Schindler, “International Humanitarian Law and Internationalized Armed Conflict,” </w:t>
      </w:r>
      <w:r w:rsidR="00640F56" w:rsidRPr="00D91F70">
        <w:rPr>
          <w:rFonts w:asciiTheme="minorHAnsi" w:hAnsiTheme="minorHAnsi" w:cs="Times New Roman"/>
          <w:i/>
          <w:iCs/>
        </w:rPr>
        <w:t>International Review of the Red Cross</w:t>
      </w:r>
      <w:r w:rsidRPr="00D91F70">
        <w:rPr>
          <w:rFonts w:asciiTheme="minorHAnsi" w:hAnsiTheme="minorHAnsi" w:cs="Times New Roman"/>
        </w:rPr>
        <w:t xml:space="preserve"> 2 (1982), 256.</w:t>
      </w:r>
    </w:p>
  </w:footnote>
  <w:footnote w:id="40">
    <w:p w14:paraId="0077B1A1" w14:textId="2E911FAB"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Ibid.</w:t>
      </w:r>
    </w:p>
  </w:footnote>
  <w:footnote w:id="41">
    <w:p w14:paraId="0857E582" w14:textId="4E9D6EAA"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Legal scholars have disagreed about the independence of the NLF for more than five decades.</w:t>
      </w:r>
    </w:p>
  </w:footnote>
  <w:footnote w:id="42">
    <w:p w14:paraId="13B52FDD" w14:textId="7CD081F5"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The principle of proportionality in the </w:t>
      </w:r>
      <w:r w:rsidRPr="00D91F70">
        <w:rPr>
          <w:rFonts w:asciiTheme="minorHAnsi" w:hAnsiTheme="minorHAnsi" w:cs="Times New Roman"/>
          <w:i/>
          <w:iCs/>
        </w:rPr>
        <w:t>jus in bello</w:t>
      </w:r>
      <w:r w:rsidRPr="00D91F70">
        <w:rPr>
          <w:rFonts w:asciiTheme="minorHAnsi" w:hAnsiTheme="minorHAnsi" w:cs="Times New Roman"/>
        </w:rPr>
        <w:t xml:space="preserve"> differs from the </w:t>
      </w:r>
      <w:r w:rsidRPr="00D91F70">
        <w:rPr>
          <w:rFonts w:asciiTheme="minorHAnsi" w:hAnsiTheme="minorHAnsi" w:cs="Times New Roman"/>
          <w:i/>
          <w:iCs/>
        </w:rPr>
        <w:t>jus ad bellum</w:t>
      </w:r>
      <w:r w:rsidRPr="00D91F70">
        <w:rPr>
          <w:rFonts w:asciiTheme="minorHAnsi" w:hAnsiTheme="minorHAnsi" w:cs="Times New Roman"/>
        </w:rPr>
        <w:t xml:space="preserve"> requirement that self-defense be proportionate to the armed attack.</w:t>
      </w:r>
    </w:p>
  </w:footnote>
  <w:footnote w:id="43">
    <w:p w14:paraId="4628FDB0" w14:textId="7063CBA0"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See, e.g., Yuki Tanaka </w:t>
      </w:r>
      <w:r w:rsidR="003234CF" w:rsidRPr="00D91F70">
        <w:rPr>
          <w:rFonts w:asciiTheme="minorHAnsi" w:hAnsiTheme="minorHAnsi" w:cs="Times New Roman"/>
        </w:rPr>
        <w:t>and</w:t>
      </w:r>
      <w:r w:rsidRPr="00D91F70">
        <w:rPr>
          <w:rFonts w:asciiTheme="minorHAnsi" w:hAnsiTheme="minorHAnsi" w:cs="Times New Roman"/>
        </w:rPr>
        <w:t xml:space="preserve"> Marilyn Young (eds.), </w:t>
      </w:r>
      <w:r w:rsidRPr="00D91F70">
        <w:rPr>
          <w:rFonts w:asciiTheme="minorHAnsi" w:hAnsiTheme="minorHAnsi" w:cs="Times New Roman"/>
          <w:i/>
        </w:rPr>
        <w:t>Bombing Civilians: A Twentieth-Century History</w:t>
      </w:r>
      <w:r w:rsidRPr="00D91F70">
        <w:rPr>
          <w:rFonts w:asciiTheme="minorHAnsi" w:hAnsiTheme="minorHAnsi" w:cs="Times New Roman"/>
        </w:rPr>
        <w:t xml:space="preserve"> (New York: The New Press, 2010).</w:t>
      </w:r>
    </w:p>
  </w:footnote>
  <w:footnote w:id="44">
    <w:p w14:paraId="72E98678" w14:textId="7E477C6B"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Phil Goulding, </w:t>
      </w:r>
      <w:r w:rsidRPr="00D91F70">
        <w:rPr>
          <w:rFonts w:asciiTheme="minorHAnsi" w:hAnsiTheme="minorHAnsi" w:cs="Times New Roman"/>
          <w:i/>
        </w:rPr>
        <w:t xml:space="preserve">Confirm or Deny: Informing the People on National Security </w:t>
      </w:r>
      <w:r w:rsidRPr="00D91F70">
        <w:rPr>
          <w:rFonts w:asciiTheme="minorHAnsi" w:hAnsiTheme="minorHAnsi" w:cs="Times New Roman"/>
        </w:rPr>
        <w:t>(New York: Harper &amp; Row, 1970).</w:t>
      </w:r>
    </w:p>
  </w:footnote>
  <w:footnote w:id="45">
    <w:p w14:paraId="7DE8C841" w14:textId="1C7061F4"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Telford Taylor, </w:t>
      </w:r>
      <w:r w:rsidRPr="00D91F70">
        <w:rPr>
          <w:rFonts w:asciiTheme="minorHAnsi" w:hAnsiTheme="minorHAnsi" w:cs="Times New Roman"/>
          <w:i/>
          <w:iCs/>
        </w:rPr>
        <w:t>Nuremberg and Vietnam: An American Tragedy</w:t>
      </w:r>
      <w:r w:rsidRPr="00D91F70">
        <w:rPr>
          <w:rFonts w:asciiTheme="minorHAnsi" w:hAnsiTheme="minorHAnsi" w:cs="Times New Roman"/>
        </w:rPr>
        <w:t xml:space="preserve"> (Chicago: Quadrangle Books, 1970).</w:t>
      </w:r>
    </w:p>
  </w:footnote>
  <w:footnote w:id="46">
    <w:p w14:paraId="125ABE2A" w14:textId="7758EEFF"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Cf. Hamilton </w:t>
      </w:r>
      <w:proofErr w:type="spellStart"/>
      <w:r w:rsidRPr="00D91F70">
        <w:rPr>
          <w:rFonts w:asciiTheme="minorHAnsi" w:hAnsiTheme="minorHAnsi" w:cs="Times New Roman"/>
        </w:rPr>
        <w:t>DeSaussure</w:t>
      </w:r>
      <w:proofErr w:type="spellEnd"/>
      <w:r w:rsidRPr="00D91F70">
        <w:rPr>
          <w:rFonts w:asciiTheme="minorHAnsi" w:hAnsiTheme="minorHAnsi" w:cs="Times New Roman"/>
        </w:rPr>
        <w:t xml:space="preserve">, “The Laws of Air Warfare: Are There Any?” </w:t>
      </w:r>
      <w:r w:rsidR="00054EC9" w:rsidRPr="00D91F70">
        <w:rPr>
          <w:rFonts w:asciiTheme="minorHAnsi" w:hAnsiTheme="minorHAnsi" w:cs="Times New Roman"/>
          <w:i/>
        </w:rPr>
        <w:t>International Lawyer</w:t>
      </w:r>
      <w:r w:rsidRPr="00D91F70">
        <w:rPr>
          <w:rFonts w:asciiTheme="minorHAnsi" w:hAnsiTheme="minorHAnsi" w:cs="Times New Roman"/>
          <w:iCs/>
        </w:rPr>
        <w:t>, 5</w:t>
      </w:r>
      <w:r w:rsidRPr="00D91F70">
        <w:rPr>
          <w:rFonts w:asciiTheme="minorHAnsi" w:hAnsiTheme="minorHAnsi" w:cs="Times New Roman"/>
        </w:rPr>
        <w:t xml:space="preserve"> (1971), 527-48.</w:t>
      </w:r>
    </w:p>
  </w:footnote>
  <w:footnote w:id="47">
    <w:p w14:paraId="63B773D2" w14:textId="198AD602"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Guenter Lewy, </w:t>
      </w:r>
      <w:r w:rsidRPr="00D91F70">
        <w:rPr>
          <w:rFonts w:asciiTheme="minorHAnsi" w:hAnsiTheme="minorHAnsi" w:cs="Times New Roman"/>
          <w:i/>
          <w:iCs/>
        </w:rPr>
        <w:t>America in Vietnam</w:t>
      </w:r>
      <w:r w:rsidRPr="00D91F70">
        <w:rPr>
          <w:rFonts w:asciiTheme="minorHAnsi" w:hAnsiTheme="minorHAnsi" w:cs="Times New Roman"/>
        </w:rPr>
        <w:t xml:space="preserve"> (New York: Oxford University Press, 1980), 416.</w:t>
      </w:r>
    </w:p>
  </w:footnote>
  <w:footnote w:id="48">
    <w:p w14:paraId="3E3E1A50" w14:textId="4110A983"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Cornell University Air Warfare Study Group, </w:t>
      </w:r>
      <w:r w:rsidRPr="00D91F70">
        <w:rPr>
          <w:rFonts w:asciiTheme="minorHAnsi" w:hAnsiTheme="minorHAnsi" w:cs="Times New Roman"/>
          <w:i/>
          <w:iCs/>
        </w:rPr>
        <w:t>The Air War in Indochina</w:t>
      </w:r>
      <w:r w:rsidRPr="00D91F70">
        <w:rPr>
          <w:rFonts w:asciiTheme="minorHAnsi" w:hAnsiTheme="minorHAnsi" w:cs="Times New Roman"/>
        </w:rPr>
        <w:t xml:space="preserve"> (Boston: Beacon Press, 1972), 129.</w:t>
      </w:r>
    </w:p>
  </w:footnote>
  <w:footnote w:id="49">
    <w:p w14:paraId="6F844CB8" w14:textId="01379B6D"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Deirdre Carmody, “4 Who Visited Hanoi Tell of Destruction,” </w:t>
      </w:r>
      <w:r w:rsidRPr="00D91F70">
        <w:rPr>
          <w:rFonts w:asciiTheme="minorHAnsi" w:hAnsiTheme="minorHAnsi" w:cs="Times New Roman"/>
          <w:i/>
        </w:rPr>
        <w:t>New York Times</w:t>
      </w:r>
      <w:r w:rsidRPr="00D91F70">
        <w:rPr>
          <w:rFonts w:asciiTheme="minorHAnsi" w:hAnsiTheme="minorHAnsi" w:cs="Times New Roman"/>
        </w:rPr>
        <w:t xml:space="preserve"> (January 2, 1973); Telford Taylor, “Hanoi Under the Bombing: Sirens, Shelters, Rubble, and Death,” </w:t>
      </w:r>
      <w:r w:rsidRPr="00D91F70">
        <w:rPr>
          <w:rFonts w:asciiTheme="minorHAnsi" w:hAnsiTheme="minorHAnsi" w:cs="Times New Roman"/>
          <w:i/>
        </w:rPr>
        <w:t>New York Times</w:t>
      </w:r>
      <w:r w:rsidRPr="00D91F70">
        <w:rPr>
          <w:rFonts w:asciiTheme="minorHAnsi" w:hAnsiTheme="minorHAnsi" w:cs="Times New Roman"/>
        </w:rPr>
        <w:t xml:space="preserve"> (January 7, 1973). Meanwhile, even Taylor’s more moderate criticisms in </w:t>
      </w:r>
      <w:r w:rsidRPr="00D91F70">
        <w:rPr>
          <w:rFonts w:asciiTheme="minorHAnsi" w:hAnsiTheme="minorHAnsi" w:cs="Times New Roman"/>
          <w:i/>
        </w:rPr>
        <w:t xml:space="preserve">Nuremberg and Vietnam </w:t>
      </w:r>
      <w:r w:rsidRPr="00D91F70">
        <w:rPr>
          <w:rFonts w:asciiTheme="minorHAnsi" w:hAnsiTheme="minorHAnsi" w:cs="Times New Roman"/>
        </w:rPr>
        <w:t xml:space="preserve">were subject to fierce attack from those close to government. See, e.g., Waldemar </w:t>
      </w:r>
      <w:proofErr w:type="spellStart"/>
      <w:r w:rsidRPr="00D91F70">
        <w:rPr>
          <w:rFonts w:asciiTheme="minorHAnsi" w:hAnsiTheme="minorHAnsi" w:cs="Times New Roman"/>
        </w:rPr>
        <w:t>Solf</w:t>
      </w:r>
      <w:proofErr w:type="spellEnd"/>
      <w:r w:rsidRPr="00D91F70">
        <w:rPr>
          <w:rFonts w:asciiTheme="minorHAnsi" w:hAnsiTheme="minorHAnsi" w:cs="Times New Roman"/>
        </w:rPr>
        <w:t xml:space="preserve">, “A Response to Telford Taylor’s </w:t>
      </w:r>
      <w:r w:rsidRPr="00D91F70">
        <w:rPr>
          <w:rFonts w:asciiTheme="minorHAnsi" w:hAnsiTheme="minorHAnsi" w:cs="Times New Roman"/>
          <w:i/>
        </w:rPr>
        <w:t>Nuremberg and Vietnam</w:t>
      </w:r>
      <w:r w:rsidRPr="00D91F70">
        <w:rPr>
          <w:rFonts w:asciiTheme="minorHAnsi" w:hAnsiTheme="minorHAnsi" w:cs="Times New Roman"/>
        </w:rPr>
        <w:t xml:space="preserve">,” </w:t>
      </w:r>
      <w:r w:rsidRPr="00D91F70">
        <w:rPr>
          <w:rFonts w:asciiTheme="minorHAnsi" w:hAnsiTheme="minorHAnsi" w:cs="Times New Roman"/>
          <w:i/>
        </w:rPr>
        <w:t>Akron Law Review</w:t>
      </w:r>
      <w:r w:rsidRPr="00D91F70">
        <w:rPr>
          <w:rFonts w:asciiTheme="minorHAnsi" w:hAnsiTheme="minorHAnsi" w:cs="Times New Roman"/>
          <w:iCs/>
        </w:rPr>
        <w:t>,</w:t>
      </w:r>
      <w:r w:rsidRPr="00D91F70">
        <w:rPr>
          <w:rFonts w:asciiTheme="minorHAnsi" w:hAnsiTheme="minorHAnsi" w:cs="Times New Roman"/>
          <w:i/>
        </w:rPr>
        <w:t xml:space="preserve"> </w:t>
      </w:r>
      <w:r w:rsidRPr="00D91F70">
        <w:rPr>
          <w:rFonts w:asciiTheme="minorHAnsi" w:hAnsiTheme="minorHAnsi" w:cs="Times New Roman"/>
        </w:rPr>
        <w:t>5 (1972), 436-61.</w:t>
      </w:r>
    </w:p>
  </w:footnote>
  <w:footnote w:id="50">
    <w:p w14:paraId="395D7779" w14:textId="4D52621D"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United States Military Assistance Command, Vietnam, Regulation 525-4 (March 16, 1968).</w:t>
      </w:r>
    </w:p>
  </w:footnote>
  <w:footnote w:id="51">
    <w:p w14:paraId="51BD370F" w14:textId="6C8AD13E"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United States Military Assistance Command, Vietnam, Directive 525-13 (May 1971).</w:t>
      </w:r>
    </w:p>
  </w:footnote>
  <w:footnote w:id="52">
    <w:p w14:paraId="62F6115D" w14:textId="1623DFEE" w:rsidR="00DF295B" w:rsidRPr="00D91F70" w:rsidRDefault="00DF295B" w:rsidP="00A36358">
      <w:pPr>
        <w:pStyle w:val="FootnoteText"/>
        <w:spacing w:afterLines="40" w:after="96"/>
        <w:ind w:right="361" w:firstLine="0"/>
        <w:jc w:val="both"/>
        <w:rPr>
          <w:rFonts w:asciiTheme="minorHAnsi" w:hAnsiTheme="minorHAnsi" w:cs="Times New Roman"/>
          <w:lang w:val="en-AU"/>
        </w:rPr>
      </w:pPr>
      <w:r w:rsidRPr="00D91F70">
        <w:rPr>
          <w:rStyle w:val="FootnoteReference"/>
          <w:rFonts w:asciiTheme="minorHAnsi" w:hAnsiTheme="minorHAnsi" w:cs="Times New Roman"/>
        </w:rPr>
        <w:footnoteRef/>
      </w:r>
      <w:r w:rsidRPr="00D91F70">
        <w:rPr>
          <w:rFonts w:asciiTheme="minorHAnsi" w:hAnsiTheme="minorHAnsi" w:cs="Times New Roman"/>
        </w:rPr>
        <w:t xml:space="preserve"> </w:t>
      </w:r>
      <w:r w:rsidRPr="00D91F70">
        <w:rPr>
          <w:rFonts w:asciiTheme="minorHAnsi" w:hAnsiTheme="minorHAnsi" w:cs="Times New Roman"/>
          <w:lang w:val="en-AU"/>
        </w:rPr>
        <w:t xml:space="preserve">William V. O'Brien, “Law of War, Command Responsibility and Vietnam,” </w:t>
      </w:r>
      <w:r w:rsidR="00054EC9" w:rsidRPr="00D91F70">
        <w:rPr>
          <w:rFonts w:asciiTheme="minorHAnsi" w:hAnsiTheme="minorHAnsi" w:cs="Times New Roman"/>
          <w:i/>
          <w:iCs/>
          <w:lang w:val="en-AU"/>
        </w:rPr>
        <w:t>Georgetown Law Journal</w:t>
      </w:r>
      <w:r w:rsidR="00054EC9" w:rsidRPr="00D91F70">
        <w:rPr>
          <w:rFonts w:asciiTheme="minorHAnsi" w:hAnsiTheme="minorHAnsi" w:cs="Times New Roman"/>
          <w:iCs/>
          <w:lang w:val="en-AU"/>
        </w:rPr>
        <w:t>,</w:t>
      </w:r>
      <w:r w:rsidRPr="00D91F70">
        <w:rPr>
          <w:rFonts w:asciiTheme="minorHAnsi" w:hAnsiTheme="minorHAnsi" w:cs="Times New Roman"/>
          <w:lang w:val="en-AU"/>
        </w:rPr>
        <w:t xml:space="preserve"> 60 (1972), 637.</w:t>
      </w:r>
    </w:p>
  </w:footnote>
  <w:footnote w:id="53">
    <w:p w14:paraId="7E80FB3C" w14:textId="3167CA65"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See Department of the Army, </w:t>
      </w:r>
      <w:r w:rsidRPr="00D91F70">
        <w:rPr>
          <w:rFonts w:asciiTheme="minorHAnsi" w:hAnsiTheme="minorHAnsi" w:cs="Times New Roman"/>
          <w:i/>
          <w:iCs/>
        </w:rPr>
        <w:t>Law of Land Warfare, FM 27-10</w:t>
      </w:r>
      <w:r w:rsidRPr="00D91F70">
        <w:rPr>
          <w:rFonts w:asciiTheme="minorHAnsi" w:hAnsiTheme="minorHAnsi" w:cs="Times New Roman"/>
        </w:rPr>
        <w:t xml:space="preserve"> (Washington, D.C.: Department of the Army, 1956), s. 37(b).</w:t>
      </w:r>
    </w:p>
  </w:footnote>
  <w:footnote w:id="54">
    <w:p w14:paraId="3ECDC408" w14:textId="79526714" w:rsidR="00DF295B" w:rsidRPr="00D91F70" w:rsidRDefault="00DF295B" w:rsidP="00A36358">
      <w:pPr>
        <w:pStyle w:val="FootnoteText"/>
        <w:spacing w:afterLines="40" w:after="96"/>
        <w:ind w:right="361" w:firstLine="0"/>
        <w:jc w:val="both"/>
        <w:rPr>
          <w:rFonts w:asciiTheme="minorHAnsi" w:hAnsiTheme="minorHAnsi" w:cs="Times New Roman"/>
          <w:b/>
          <w:bCs/>
          <w:lang w:val="en-AU"/>
        </w:rPr>
      </w:pPr>
      <w:r w:rsidRPr="00D91F70">
        <w:rPr>
          <w:rStyle w:val="FootnoteReference"/>
          <w:rFonts w:asciiTheme="minorHAnsi" w:hAnsiTheme="minorHAnsi" w:cs="Times New Roman"/>
        </w:rPr>
        <w:footnoteRef/>
      </w:r>
      <w:r w:rsidRPr="00D91F70">
        <w:rPr>
          <w:rFonts w:asciiTheme="minorHAnsi" w:hAnsiTheme="minorHAnsi" w:cs="Times New Roman"/>
        </w:rPr>
        <w:t xml:space="preserve"> Howard S. Levie, “Weapons of Warfare,” in Peter </w:t>
      </w:r>
      <w:proofErr w:type="spellStart"/>
      <w:r w:rsidRPr="00D91F70">
        <w:rPr>
          <w:rFonts w:asciiTheme="minorHAnsi" w:hAnsiTheme="minorHAnsi" w:cs="Times New Roman"/>
        </w:rPr>
        <w:t>Trooboff</w:t>
      </w:r>
      <w:proofErr w:type="spellEnd"/>
      <w:r w:rsidRPr="00D91F70">
        <w:rPr>
          <w:rFonts w:asciiTheme="minorHAnsi" w:hAnsiTheme="minorHAnsi" w:cs="Times New Roman"/>
        </w:rPr>
        <w:t xml:space="preserve"> (ed.), </w:t>
      </w:r>
      <w:r w:rsidRPr="00D91F70">
        <w:rPr>
          <w:rFonts w:asciiTheme="minorHAnsi" w:hAnsiTheme="minorHAnsi" w:cs="Times New Roman"/>
          <w:i/>
          <w:iCs/>
          <w:lang w:val="en-AU"/>
        </w:rPr>
        <w:t>Law and Responsibility in Warfare: The Vietnam Experience</w:t>
      </w:r>
      <w:r w:rsidRPr="00D91F70">
        <w:rPr>
          <w:rFonts w:asciiTheme="minorHAnsi" w:hAnsiTheme="minorHAnsi" w:cs="Times New Roman"/>
          <w:lang w:val="en-AU"/>
        </w:rPr>
        <w:t xml:space="preserve"> (Chapel Hill: University of North Carolina Press, 1975)</w:t>
      </w:r>
      <w:r w:rsidRPr="00D91F70">
        <w:rPr>
          <w:rFonts w:asciiTheme="minorHAnsi" w:hAnsiTheme="minorHAnsi" w:cs="Times New Roman"/>
        </w:rPr>
        <w:t>, 157.</w:t>
      </w:r>
    </w:p>
  </w:footnote>
  <w:footnote w:id="55">
    <w:p w14:paraId="164D5C6B" w14:textId="69495E41"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Richard A. Falk, “Environmental Warfare and Ecocide — Facts, Appraisal, and Proposals,” </w:t>
      </w:r>
      <w:r w:rsidRPr="00D91F70">
        <w:rPr>
          <w:rFonts w:asciiTheme="minorHAnsi" w:hAnsiTheme="minorHAnsi" w:cs="Times New Roman"/>
          <w:i/>
          <w:iCs/>
        </w:rPr>
        <w:t>Security Dialogue</w:t>
      </w:r>
      <w:r w:rsidRPr="00D91F70">
        <w:rPr>
          <w:rFonts w:asciiTheme="minorHAnsi" w:hAnsiTheme="minorHAnsi" w:cs="Times New Roman"/>
        </w:rPr>
        <w:t>, 4 (1973)</w:t>
      </w:r>
      <w:r w:rsidR="0021380A" w:rsidRPr="00D91F70">
        <w:rPr>
          <w:rFonts w:asciiTheme="minorHAnsi" w:hAnsiTheme="minorHAnsi" w:cs="Times New Roman"/>
        </w:rPr>
        <w:t>, 80-96</w:t>
      </w:r>
      <w:r w:rsidRPr="00D91F70">
        <w:rPr>
          <w:rFonts w:asciiTheme="minorHAnsi" w:hAnsiTheme="minorHAnsi" w:cs="Times New Roman"/>
        </w:rPr>
        <w:t xml:space="preserve">.; David </w:t>
      </w:r>
      <w:proofErr w:type="spellStart"/>
      <w:r w:rsidRPr="00D91F70">
        <w:rPr>
          <w:rFonts w:asciiTheme="minorHAnsi" w:hAnsiTheme="minorHAnsi" w:cs="Times New Roman"/>
        </w:rPr>
        <w:t>Zierler</w:t>
      </w:r>
      <w:proofErr w:type="spellEnd"/>
      <w:r w:rsidRPr="00D91F70">
        <w:rPr>
          <w:rFonts w:asciiTheme="minorHAnsi" w:hAnsiTheme="minorHAnsi" w:cs="Times New Roman"/>
        </w:rPr>
        <w:t xml:space="preserve">, </w:t>
      </w:r>
      <w:r w:rsidRPr="00D91F70">
        <w:rPr>
          <w:rFonts w:asciiTheme="minorHAnsi" w:hAnsiTheme="minorHAnsi" w:cs="Times New Roman"/>
          <w:i/>
        </w:rPr>
        <w:t xml:space="preserve">The Invention of Ecocide: Agent Orange, </w:t>
      </w:r>
      <w:proofErr w:type="spellStart"/>
      <w:r w:rsidRPr="00D91F70">
        <w:rPr>
          <w:rFonts w:asciiTheme="minorHAnsi" w:hAnsiTheme="minorHAnsi" w:cs="Times New Roman"/>
          <w:i/>
        </w:rPr>
        <w:t>Vietnam,a</w:t>
      </w:r>
      <w:proofErr w:type="spellEnd"/>
      <w:r w:rsidRPr="00D91F70">
        <w:rPr>
          <w:rFonts w:asciiTheme="minorHAnsi" w:hAnsiTheme="minorHAnsi" w:cs="Times New Roman"/>
          <w:i/>
        </w:rPr>
        <w:t xml:space="preserve"> </w:t>
      </w:r>
      <w:proofErr w:type="spellStart"/>
      <w:r w:rsidRPr="00D91F70">
        <w:rPr>
          <w:rFonts w:asciiTheme="minorHAnsi" w:hAnsiTheme="minorHAnsi" w:cs="Times New Roman"/>
          <w:i/>
        </w:rPr>
        <w:t>nd</w:t>
      </w:r>
      <w:proofErr w:type="spellEnd"/>
      <w:r w:rsidRPr="00D91F70">
        <w:rPr>
          <w:rFonts w:asciiTheme="minorHAnsi" w:hAnsiTheme="minorHAnsi" w:cs="Times New Roman"/>
          <w:i/>
        </w:rPr>
        <w:t xml:space="preserve"> the Scientists Who Changed the Way We Think about the Environment </w:t>
      </w:r>
      <w:r w:rsidRPr="00D91F70">
        <w:rPr>
          <w:rFonts w:asciiTheme="minorHAnsi" w:hAnsiTheme="minorHAnsi" w:cs="Times New Roman"/>
        </w:rPr>
        <w:t>(Georgia, 2011).</w:t>
      </w:r>
    </w:p>
  </w:footnote>
  <w:footnote w:id="56">
    <w:p w14:paraId="201FCC5F" w14:textId="3EB1C459" w:rsidR="00DF295B" w:rsidRPr="00D91F70" w:rsidRDefault="00DF295B" w:rsidP="00A36358">
      <w:pPr>
        <w:pStyle w:val="FootnoteText"/>
        <w:spacing w:afterLines="40" w:after="96"/>
        <w:ind w:right="361" w:firstLine="0"/>
        <w:jc w:val="both"/>
        <w:rPr>
          <w:rFonts w:asciiTheme="minorHAnsi" w:hAnsiTheme="minorHAnsi" w:cs="Times New Roman"/>
          <w:lang w:val="en-AU"/>
        </w:rPr>
      </w:pPr>
      <w:r w:rsidRPr="00D91F70">
        <w:rPr>
          <w:rStyle w:val="FootnoteReference"/>
          <w:rFonts w:asciiTheme="minorHAnsi" w:hAnsiTheme="minorHAnsi" w:cs="Times New Roman"/>
        </w:rPr>
        <w:footnoteRef/>
      </w:r>
      <w:r w:rsidRPr="00D91F70">
        <w:rPr>
          <w:rFonts w:asciiTheme="minorHAnsi" w:hAnsiTheme="minorHAnsi" w:cs="Times New Roman"/>
        </w:rPr>
        <w:t xml:space="preserve"> </w:t>
      </w:r>
      <w:r w:rsidRPr="00D91F70">
        <w:rPr>
          <w:rFonts w:asciiTheme="minorHAnsi" w:hAnsiTheme="minorHAnsi" w:cs="Times New Roman"/>
          <w:lang w:val="en-AU"/>
        </w:rPr>
        <w:t xml:space="preserve">Michael Krepon, “Weapons Potentially Inhumane: The Case of Cluster Bombs,” </w:t>
      </w:r>
      <w:r w:rsidRPr="00D91F70">
        <w:rPr>
          <w:rFonts w:asciiTheme="minorHAnsi" w:hAnsiTheme="minorHAnsi" w:cs="Times New Roman"/>
          <w:i/>
          <w:iCs/>
          <w:lang w:val="en-AU"/>
        </w:rPr>
        <w:t>Foreign Aff</w:t>
      </w:r>
      <w:r w:rsidR="00C41C92" w:rsidRPr="00D91F70">
        <w:rPr>
          <w:rFonts w:asciiTheme="minorHAnsi" w:hAnsiTheme="minorHAnsi" w:cs="Times New Roman"/>
          <w:i/>
          <w:iCs/>
          <w:lang w:val="en-AU"/>
        </w:rPr>
        <w:t>airs</w:t>
      </w:r>
      <w:r w:rsidRPr="00D91F70">
        <w:rPr>
          <w:rFonts w:asciiTheme="minorHAnsi" w:hAnsiTheme="minorHAnsi" w:cs="Times New Roman"/>
          <w:lang w:val="en-AU"/>
        </w:rPr>
        <w:t>, 52 (1974), 598.</w:t>
      </w:r>
    </w:p>
  </w:footnote>
  <w:footnote w:id="57">
    <w:p w14:paraId="60EA340A" w14:textId="6A02E8EE"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Military Assistance Command, Vietnam, </w:t>
      </w:r>
      <w:r w:rsidRPr="00D91F70">
        <w:rPr>
          <w:rFonts w:asciiTheme="minorHAnsi" w:hAnsiTheme="minorHAnsi" w:cs="Times New Roman"/>
          <w:lang w:val="en-AU"/>
        </w:rPr>
        <w:t>Directive</w:t>
      </w:r>
      <w:r w:rsidR="0021380A" w:rsidRPr="00D91F70">
        <w:rPr>
          <w:rFonts w:asciiTheme="minorHAnsi" w:hAnsiTheme="minorHAnsi" w:cs="Times New Roman"/>
          <w:lang w:val="en-AU"/>
        </w:rPr>
        <w:t xml:space="preserve"> </w:t>
      </w:r>
      <w:r w:rsidRPr="00D91F70">
        <w:rPr>
          <w:rFonts w:asciiTheme="minorHAnsi" w:hAnsiTheme="minorHAnsi" w:cs="Times New Roman"/>
          <w:lang w:val="en-AU"/>
        </w:rPr>
        <w:t>190-3 (May 24, 1966).</w:t>
      </w:r>
    </w:p>
  </w:footnote>
  <w:footnote w:id="58">
    <w:p w14:paraId="60AC1045" w14:textId="44C650EA"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w:t>
      </w:r>
      <w:proofErr w:type="spellStart"/>
      <w:r w:rsidRPr="00D91F70">
        <w:rPr>
          <w:rFonts w:asciiTheme="minorHAnsi" w:hAnsiTheme="minorHAnsi" w:cs="Times New Roman"/>
        </w:rPr>
        <w:t>Meyrowitz</w:t>
      </w:r>
      <w:proofErr w:type="spellEnd"/>
      <w:r w:rsidRPr="00D91F70">
        <w:rPr>
          <w:rFonts w:asciiTheme="minorHAnsi" w:hAnsiTheme="minorHAnsi" w:cs="Times New Roman"/>
        </w:rPr>
        <w:t xml:space="preserve">, 531. </w:t>
      </w:r>
    </w:p>
  </w:footnote>
  <w:footnote w:id="59">
    <w:p w14:paraId="43F90660" w14:textId="138F997F"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MACV </w:t>
      </w:r>
      <w:r w:rsidRPr="00D91F70">
        <w:rPr>
          <w:rFonts w:asciiTheme="minorHAnsi" w:hAnsiTheme="minorHAnsi" w:cs="Times New Roman"/>
          <w:lang w:val="en-AU"/>
        </w:rPr>
        <w:t>Directive 190-3.</w:t>
      </w:r>
    </w:p>
  </w:footnote>
  <w:footnote w:id="60">
    <w:p w14:paraId="43766C83" w14:textId="31B16185"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Quoted in “Vietnam and the Nuremberg Principles: A Colloquy on War Crimes,</w:t>
      </w:r>
      <w:r w:rsidR="0021380A" w:rsidRPr="00D91F70">
        <w:rPr>
          <w:rFonts w:asciiTheme="minorHAnsi" w:hAnsiTheme="minorHAnsi" w:cs="Times New Roman"/>
        </w:rPr>
        <w:t>”</w:t>
      </w:r>
      <w:r w:rsidRPr="00D91F70">
        <w:rPr>
          <w:rFonts w:asciiTheme="minorHAnsi" w:hAnsiTheme="minorHAnsi" w:cs="Times New Roman"/>
        </w:rPr>
        <w:t xml:space="preserve"> </w:t>
      </w:r>
      <w:r w:rsidRPr="00D91F70">
        <w:rPr>
          <w:rFonts w:asciiTheme="minorHAnsi" w:hAnsiTheme="minorHAnsi" w:cs="Times New Roman"/>
          <w:i/>
          <w:iCs/>
        </w:rPr>
        <w:t xml:space="preserve">Rutgers </w:t>
      </w:r>
      <w:r w:rsidR="00F4200D" w:rsidRPr="00D91F70">
        <w:rPr>
          <w:rFonts w:asciiTheme="minorHAnsi" w:hAnsiTheme="minorHAnsi" w:cs="Times New Roman"/>
          <w:i/>
          <w:iCs/>
        </w:rPr>
        <w:t>Law Review</w:t>
      </w:r>
      <w:r w:rsidR="00F4200D" w:rsidRPr="00D91F70">
        <w:rPr>
          <w:rFonts w:asciiTheme="minorHAnsi" w:hAnsiTheme="minorHAnsi" w:cs="Times New Roman"/>
          <w:iCs/>
        </w:rPr>
        <w:t>,</w:t>
      </w:r>
      <w:r w:rsidRPr="00D91F70">
        <w:rPr>
          <w:rFonts w:asciiTheme="minorHAnsi" w:hAnsiTheme="minorHAnsi" w:cs="Times New Roman"/>
        </w:rPr>
        <w:t xml:space="preserve"> 5 (1971), 27.</w:t>
      </w:r>
    </w:p>
  </w:footnote>
  <w:footnote w:id="61">
    <w:p w14:paraId="0046D526" w14:textId="4DD5D6EF" w:rsidR="00DF295B" w:rsidRPr="00D91F70" w:rsidRDefault="00DF295B" w:rsidP="00A36358">
      <w:pPr>
        <w:pStyle w:val="FootnoteText"/>
        <w:spacing w:afterLines="40" w:after="96"/>
        <w:ind w:right="361" w:firstLine="0"/>
        <w:jc w:val="both"/>
        <w:rPr>
          <w:rFonts w:asciiTheme="minorHAnsi" w:hAnsiTheme="minorHAnsi" w:cs="Times New Roman"/>
          <w:lang w:val="en-AU"/>
        </w:rPr>
      </w:pPr>
      <w:r w:rsidRPr="00D91F70">
        <w:rPr>
          <w:rStyle w:val="FootnoteReference"/>
          <w:rFonts w:asciiTheme="minorHAnsi" w:hAnsiTheme="minorHAnsi" w:cs="Times New Roman"/>
        </w:rPr>
        <w:footnoteRef/>
      </w:r>
      <w:r w:rsidRPr="00D91F70">
        <w:rPr>
          <w:rFonts w:asciiTheme="minorHAnsi" w:hAnsiTheme="minorHAnsi" w:cs="Times New Roman"/>
        </w:rPr>
        <w:t xml:space="preserve"> Quoted in </w:t>
      </w:r>
      <w:r w:rsidR="00AE6A74" w:rsidRPr="00D91F70">
        <w:rPr>
          <w:rFonts w:asciiTheme="minorHAnsi" w:hAnsiTheme="minorHAnsi" w:cs="Times New Roman"/>
        </w:rPr>
        <w:t xml:space="preserve">Marcos </w:t>
      </w:r>
      <w:r w:rsidRPr="00D91F70">
        <w:rPr>
          <w:rFonts w:asciiTheme="minorHAnsi" w:hAnsiTheme="minorHAnsi" w:cs="Times New Roman"/>
        </w:rPr>
        <w:t>Zunino, “</w:t>
      </w:r>
      <w:r w:rsidRPr="00D91F70">
        <w:rPr>
          <w:rFonts w:asciiTheme="minorHAnsi" w:hAnsiTheme="minorHAnsi" w:cs="Times New Roman"/>
          <w:lang w:val="en-AU"/>
        </w:rPr>
        <w:t xml:space="preserve">Subversive Justice: The Russell Vietnam War Crimes Tribunal and Transitional Justice,” </w:t>
      </w:r>
      <w:r w:rsidR="00AE6A74" w:rsidRPr="00D91F70">
        <w:rPr>
          <w:rFonts w:asciiTheme="minorHAnsi" w:hAnsiTheme="minorHAnsi" w:cs="Times New Roman"/>
          <w:i/>
          <w:iCs/>
          <w:lang w:val="en-AU"/>
        </w:rPr>
        <w:t>International Journal of</w:t>
      </w:r>
      <w:r w:rsidRPr="00D91F70">
        <w:rPr>
          <w:rFonts w:asciiTheme="minorHAnsi" w:hAnsiTheme="minorHAnsi" w:cs="Times New Roman"/>
          <w:i/>
          <w:iCs/>
          <w:lang w:val="en-AU"/>
        </w:rPr>
        <w:t xml:space="preserve"> Transitional Just</w:t>
      </w:r>
      <w:r w:rsidR="00AE6A74" w:rsidRPr="00D91F70">
        <w:rPr>
          <w:rFonts w:asciiTheme="minorHAnsi" w:hAnsiTheme="minorHAnsi" w:cs="Times New Roman"/>
          <w:i/>
          <w:lang w:val="en-AU"/>
        </w:rPr>
        <w:t>ice</w:t>
      </w:r>
      <w:r w:rsidRPr="00D91F70">
        <w:rPr>
          <w:rFonts w:asciiTheme="minorHAnsi" w:hAnsiTheme="minorHAnsi" w:cs="Times New Roman"/>
          <w:lang w:val="en-AU"/>
        </w:rPr>
        <w:t xml:space="preserve"> 10 (2016), </w:t>
      </w:r>
      <w:r w:rsidRPr="00D91F70">
        <w:rPr>
          <w:rFonts w:asciiTheme="minorHAnsi" w:hAnsiTheme="minorHAnsi" w:cs="Times New Roman"/>
        </w:rPr>
        <w:t>4.</w:t>
      </w:r>
    </w:p>
  </w:footnote>
  <w:footnote w:id="62">
    <w:p w14:paraId="16F388BE" w14:textId="1FA36897"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w:t>
      </w:r>
      <w:r w:rsidRPr="00D91F70">
        <w:rPr>
          <w:rFonts w:asciiTheme="minorHAnsi" w:hAnsiTheme="minorHAnsi" w:cs="Times New Roman"/>
          <w:lang w:val="en-AU"/>
        </w:rPr>
        <w:t xml:space="preserve">Richard A. Falk, “International Law and the United States Role in the Vietnam War: A Response to Professor Moore,” </w:t>
      </w:r>
      <w:r w:rsidRPr="00D91F70">
        <w:rPr>
          <w:rFonts w:asciiTheme="minorHAnsi" w:hAnsiTheme="minorHAnsi" w:cs="Times New Roman"/>
          <w:i/>
          <w:iCs/>
          <w:lang w:val="en-AU"/>
        </w:rPr>
        <w:t xml:space="preserve">Yale </w:t>
      </w:r>
      <w:r w:rsidR="00AE6A74" w:rsidRPr="00D91F70">
        <w:rPr>
          <w:rFonts w:asciiTheme="minorHAnsi" w:hAnsiTheme="minorHAnsi" w:cs="Times New Roman"/>
          <w:i/>
          <w:iCs/>
          <w:lang w:val="en-AU"/>
        </w:rPr>
        <w:t>Law Journal</w:t>
      </w:r>
      <w:r w:rsidR="00AE6A74" w:rsidRPr="00D91F70">
        <w:rPr>
          <w:rFonts w:asciiTheme="minorHAnsi" w:hAnsiTheme="minorHAnsi" w:cs="Times New Roman"/>
          <w:iCs/>
          <w:lang w:val="en-AU"/>
        </w:rPr>
        <w:t>,</w:t>
      </w:r>
      <w:r w:rsidRPr="00D91F70">
        <w:rPr>
          <w:rFonts w:asciiTheme="minorHAnsi" w:hAnsiTheme="minorHAnsi" w:cs="Times New Roman"/>
          <w:lang w:val="en-AU"/>
        </w:rPr>
        <w:t xml:space="preserve"> 76 (1967), 1095.</w:t>
      </w:r>
    </w:p>
  </w:footnote>
  <w:footnote w:id="63">
    <w:p w14:paraId="220766BB" w14:textId="5AF0338F"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FM 27-10, 178.</w:t>
      </w:r>
    </w:p>
  </w:footnote>
  <w:footnote w:id="64">
    <w:p w14:paraId="10FCCBAF" w14:textId="69F4FA8A" w:rsidR="00DF295B" w:rsidRPr="00D91F70" w:rsidRDefault="00DF295B" w:rsidP="00A36358">
      <w:pPr>
        <w:pStyle w:val="FootnoteText"/>
        <w:spacing w:afterLines="40" w:after="96"/>
        <w:ind w:right="361" w:firstLine="0"/>
        <w:jc w:val="both"/>
        <w:rPr>
          <w:rFonts w:asciiTheme="minorHAnsi" w:hAnsiTheme="minorHAnsi" w:cs="Times New Roman"/>
          <w:lang w:val="en-AU"/>
        </w:rPr>
      </w:pPr>
      <w:r w:rsidRPr="00D91F70">
        <w:rPr>
          <w:rStyle w:val="FootnoteReference"/>
          <w:rFonts w:asciiTheme="minorHAnsi" w:hAnsiTheme="minorHAnsi" w:cs="Times New Roman"/>
        </w:rPr>
        <w:footnoteRef/>
      </w:r>
      <w:r w:rsidRPr="00D91F70">
        <w:rPr>
          <w:rFonts w:asciiTheme="minorHAnsi" w:hAnsiTheme="minorHAnsi" w:cs="Times New Roman"/>
        </w:rPr>
        <w:t xml:space="preserve"> </w:t>
      </w:r>
      <w:r w:rsidRPr="00D91F70">
        <w:rPr>
          <w:rFonts w:asciiTheme="minorHAnsi" w:hAnsiTheme="minorHAnsi" w:cs="Times New Roman"/>
          <w:lang w:val="en-AU"/>
        </w:rPr>
        <w:t>Military Assistance Command, Vietnam, Directive 20-4 (May 18, 1968).</w:t>
      </w:r>
    </w:p>
  </w:footnote>
  <w:footnote w:id="65">
    <w:p w14:paraId="2D8A3716" w14:textId="56F4C6B7"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w:t>
      </w:r>
      <w:r w:rsidRPr="00D91F70">
        <w:rPr>
          <w:rFonts w:asciiTheme="minorHAnsi" w:hAnsiTheme="minorHAnsi" w:cs="Times New Roman"/>
          <w:lang w:val="en-AU"/>
        </w:rPr>
        <w:t xml:space="preserve">Command Responsibility for War Crimes”, </w:t>
      </w:r>
      <w:r w:rsidRPr="00D91F70">
        <w:rPr>
          <w:rFonts w:asciiTheme="minorHAnsi" w:hAnsiTheme="minorHAnsi" w:cs="Times New Roman"/>
          <w:i/>
          <w:iCs/>
          <w:lang w:val="en-AU"/>
        </w:rPr>
        <w:t xml:space="preserve">Yale </w:t>
      </w:r>
      <w:r w:rsidR="00090114" w:rsidRPr="00D91F70">
        <w:rPr>
          <w:rFonts w:asciiTheme="minorHAnsi" w:hAnsiTheme="minorHAnsi" w:cs="Times New Roman"/>
          <w:i/>
          <w:iCs/>
          <w:lang w:val="en-AU"/>
        </w:rPr>
        <w:t>Law Journal</w:t>
      </w:r>
      <w:r w:rsidR="00090114" w:rsidRPr="00D91F70">
        <w:rPr>
          <w:rFonts w:asciiTheme="minorHAnsi" w:hAnsiTheme="minorHAnsi" w:cs="Times New Roman"/>
          <w:iCs/>
          <w:lang w:val="en-AU"/>
        </w:rPr>
        <w:t>,</w:t>
      </w:r>
      <w:r w:rsidRPr="00D91F70">
        <w:rPr>
          <w:rFonts w:asciiTheme="minorHAnsi" w:hAnsiTheme="minorHAnsi" w:cs="Times New Roman"/>
          <w:lang w:val="en-AU"/>
        </w:rPr>
        <w:t xml:space="preserve"> 82 (1973), 1289-91</w:t>
      </w:r>
      <w:r w:rsidRPr="00D91F70">
        <w:rPr>
          <w:rFonts w:asciiTheme="minorHAnsi" w:hAnsiTheme="minorHAnsi" w:cs="Times New Roman"/>
        </w:rPr>
        <w:t>.</w:t>
      </w:r>
    </w:p>
  </w:footnote>
  <w:footnote w:id="66">
    <w:p w14:paraId="06E5F30F" w14:textId="657877AD" w:rsidR="00A62E8F" w:rsidRPr="00D91F70" w:rsidRDefault="00A62E8F" w:rsidP="00A36358">
      <w:pPr>
        <w:pStyle w:val="FootnoteText"/>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w:t>
      </w:r>
      <w:r w:rsidRPr="00D91F70">
        <w:rPr>
          <w:rFonts w:asciiTheme="minorHAnsi" w:hAnsiTheme="minorHAnsi" w:cs="Times New Roman"/>
          <w:lang w:val="en-AU"/>
        </w:rPr>
        <w:t>To be sure, Medina was likely wrongly acquitted: many witnesses at his court martial testified that he was not only present at My Lai, he personally participated in the killings.</w:t>
      </w:r>
    </w:p>
  </w:footnote>
  <w:footnote w:id="67">
    <w:p w14:paraId="7A2D8A0A" w14:textId="77777777" w:rsidR="005563EB" w:rsidRPr="00D91F70" w:rsidRDefault="005563EB" w:rsidP="00A36358">
      <w:pPr>
        <w:pStyle w:val="NormalWeb"/>
        <w:spacing w:afterLines="40" w:after="96"/>
        <w:ind w:right="361"/>
        <w:jc w:val="both"/>
        <w:rPr>
          <w:rFonts w:asciiTheme="minorHAnsi" w:eastAsia="Times New Roman" w:hAnsiTheme="minorHAnsi"/>
          <w:sz w:val="20"/>
          <w:szCs w:val="20"/>
        </w:rPr>
      </w:pPr>
      <w:r w:rsidRPr="00D91F70">
        <w:rPr>
          <w:rStyle w:val="FootnoteReference"/>
          <w:rFonts w:asciiTheme="minorHAnsi" w:hAnsiTheme="minorHAnsi"/>
          <w:sz w:val="20"/>
          <w:szCs w:val="20"/>
        </w:rPr>
        <w:footnoteRef/>
      </w:r>
      <w:r w:rsidRPr="00D91F70">
        <w:rPr>
          <w:rFonts w:asciiTheme="minorHAnsi" w:hAnsiTheme="minorHAnsi"/>
          <w:sz w:val="20"/>
          <w:szCs w:val="20"/>
        </w:rPr>
        <w:t xml:space="preserve"> </w:t>
      </w:r>
      <w:r w:rsidRPr="00D91F70">
        <w:rPr>
          <w:rFonts w:asciiTheme="minorHAnsi" w:eastAsia="Times New Roman" w:hAnsiTheme="minorHAnsi"/>
          <w:sz w:val="20"/>
          <w:szCs w:val="20"/>
        </w:rPr>
        <w:t xml:space="preserve">Neil Sheehan, “Taylor Says by Yamashita Ruling Westmoreland May Be Guilty,” </w:t>
      </w:r>
      <w:r w:rsidRPr="00D91F70">
        <w:rPr>
          <w:rFonts w:asciiTheme="minorHAnsi" w:eastAsia="Times New Roman" w:hAnsiTheme="minorHAnsi"/>
          <w:i/>
          <w:iCs/>
          <w:sz w:val="20"/>
          <w:szCs w:val="20"/>
        </w:rPr>
        <w:t>New York Times</w:t>
      </w:r>
      <w:r w:rsidRPr="00D91F70">
        <w:rPr>
          <w:rFonts w:asciiTheme="minorHAnsi" w:eastAsia="Times New Roman" w:hAnsiTheme="minorHAnsi"/>
          <w:sz w:val="20"/>
          <w:szCs w:val="20"/>
        </w:rPr>
        <w:t xml:space="preserve"> (January 9, 1971); William Westmoreland, </w:t>
      </w:r>
      <w:r w:rsidRPr="00D91F70">
        <w:rPr>
          <w:rFonts w:asciiTheme="minorHAnsi" w:eastAsia="Times New Roman" w:hAnsiTheme="minorHAnsi"/>
          <w:i/>
          <w:iCs/>
          <w:sz w:val="20"/>
          <w:szCs w:val="20"/>
        </w:rPr>
        <w:t xml:space="preserve">A Soldier Reports </w:t>
      </w:r>
      <w:r w:rsidRPr="00D91F70">
        <w:rPr>
          <w:rFonts w:asciiTheme="minorHAnsi" w:eastAsia="Times New Roman" w:hAnsiTheme="minorHAnsi"/>
          <w:sz w:val="20"/>
          <w:szCs w:val="20"/>
        </w:rPr>
        <w:t>(New York: Doubleday, 1976).</w:t>
      </w:r>
    </w:p>
  </w:footnote>
  <w:footnote w:id="68">
    <w:p w14:paraId="0AF492E2" w14:textId="2DA66F7C"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Quoted in Noam Chomsky, “The Rule of Law in International Affairs,” </w:t>
      </w:r>
      <w:r w:rsidRPr="00D91F70">
        <w:rPr>
          <w:rFonts w:asciiTheme="minorHAnsi" w:hAnsiTheme="minorHAnsi" w:cs="Times New Roman"/>
          <w:i/>
          <w:iCs/>
        </w:rPr>
        <w:t xml:space="preserve">Yale </w:t>
      </w:r>
      <w:r w:rsidR="003C4CE0" w:rsidRPr="00D91F70">
        <w:rPr>
          <w:rFonts w:asciiTheme="minorHAnsi" w:hAnsiTheme="minorHAnsi" w:cs="Times New Roman"/>
          <w:i/>
          <w:iCs/>
        </w:rPr>
        <w:t>Law Journal</w:t>
      </w:r>
      <w:r w:rsidR="003C4CE0" w:rsidRPr="00D91F70">
        <w:rPr>
          <w:rFonts w:asciiTheme="minorHAnsi" w:hAnsiTheme="minorHAnsi" w:cs="Times New Roman"/>
          <w:iCs/>
        </w:rPr>
        <w:t>,</w:t>
      </w:r>
      <w:r w:rsidRPr="00D91F70">
        <w:rPr>
          <w:rFonts w:asciiTheme="minorHAnsi" w:hAnsiTheme="minorHAnsi" w:cs="Times New Roman"/>
        </w:rPr>
        <w:t xml:space="preserve"> 80 (1971), 1468.</w:t>
      </w:r>
    </w:p>
  </w:footnote>
  <w:footnote w:id="69">
    <w:p w14:paraId="7C3370A2" w14:textId="23948C6E" w:rsidR="00DF295B" w:rsidRPr="00D91F70" w:rsidRDefault="00DF295B" w:rsidP="00A36358">
      <w:pPr>
        <w:pStyle w:val="FootnoteText"/>
        <w:spacing w:afterLines="40" w:after="96"/>
        <w:ind w:right="361" w:firstLine="0"/>
        <w:jc w:val="both"/>
        <w:rPr>
          <w:rFonts w:asciiTheme="minorHAnsi" w:hAnsiTheme="minorHAnsi" w:cs="Times New Roman"/>
          <w:lang w:val="en-AU"/>
        </w:rPr>
      </w:pPr>
      <w:r w:rsidRPr="00D91F70">
        <w:rPr>
          <w:rStyle w:val="FootnoteReference"/>
          <w:rFonts w:asciiTheme="minorHAnsi" w:hAnsiTheme="minorHAnsi" w:cs="Times New Roman"/>
        </w:rPr>
        <w:footnoteRef/>
      </w:r>
      <w:r w:rsidRPr="00D91F70">
        <w:rPr>
          <w:rFonts w:asciiTheme="minorHAnsi" w:hAnsiTheme="minorHAnsi" w:cs="Times New Roman"/>
        </w:rPr>
        <w:t xml:space="preserve"> Quoted in Matthew Lippman, “</w:t>
      </w:r>
      <w:r w:rsidRPr="00D91F70">
        <w:rPr>
          <w:rFonts w:asciiTheme="minorHAnsi" w:hAnsiTheme="minorHAnsi" w:cs="Times New Roman"/>
          <w:lang w:val="en-AU"/>
        </w:rPr>
        <w:t xml:space="preserve">War Crimes: The My Lai Massacre and the Vietnam War,” </w:t>
      </w:r>
      <w:r w:rsidRPr="00D91F70">
        <w:rPr>
          <w:rFonts w:asciiTheme="minorHAnsi" w:hAnsiTheme="minorHAnsi" w:cs="Times New Roman"/>
          <w:i/>
          <w:iCs/>
          <w:lang w:val="en-AU"/>
        </w:rPr>
        <w:t xml:space="preserve">San Diego </w:t>
      </w:r>
      <w:r w:rsidR="003E3B93" w:rsidRPr="00D91F70">
        <w:rPr>
          <w:rFonts w:asciiTheme="minorHAnsi" w:hAnsiTheme="minorHAnsi" w:cs="Times New Roman"/>
          <w:i/>
          <w:iCs/>
          <w:lang w:val="en-AU"/>
        </w:rPr>
        <w:t>Justice Journal</w:t>
      </w:r>
      <w:r w:rsidRPr="00D91F70">
        <w:rPr>
          <w:rFonts w:asciiTheme="minorHAnsi" w:hAnsiTheme="minorHAnsi" w:cs="Times New Roman"/>
          <w:lang w:val="en-AU"/>
        </w:rPr>
        <w:t xml:space="preserve"> 1 (1993)</w:t>
      </w:r>
      <w:r w:rsidRPr="00D91F70">
        <w:rPr>
          <w:rFonts w:asciiTheme="minorHAnsi" w:hAnsiTheme="minorHAnsi" w:cs="Times New Roman"/>
        </w:rPr>
        <w:t>, 356.</w:t>
      </w:r>
    </w:p>
  </w:footnote>
  <w:footnote w:id="70">
    <w:p w14:paraId="185BAE90" w14:textId="21A9609B"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Samuel </w:t>
      </w:r>
      <w:proofErr w:type="spellStart"/>
      <w:r w:rsidRPr="00D91F70">
        <w:rPr>
          <w:rFonts w:asciiTheme="minorHAnsi" w:hAnsiTheme="minorHAnsi" w:cs="Times New Roman"/>
        </w:rPr>
        <w:t>Moyn</w:t>
      </w:r>
      <w:proofErr w:type="spellEnd"/>
      <w:r w:rsidRPr="00D91F70">
        <w:rPr>
          <w:rFonts w:asciiTheme="minorHAnsi" w:hAnsiTheme="minorHAnsi" w:cs="Times New Roman"/>
        </w:rPr>
        <w:t xml:space="preserve">, “The High Tide of Anticolonial Legalism,” </w:t>
      </w:r>
      <w:r w:rsidRPr="00D91F70">
        <w:rPr>
          <w:rFonts w:asciiTheme="minorHAnsi" w:hAnsiTheme="minorHAnsi" w:cs="Times New Roman"/>
          <w:i/>
          <w:iCs/>
        </w:rPr>
        <w:t xml:space="preserve">Journal of the History of International Law </w:t>
      </w:r>
      <w:r w:rsidRPr="00D91F70">
        <w:rPr>
          <w:rFonts w:asciiTheme="minorHAnsi" w:hAnsiTheme="minorHAnsi" w:cs="Times New Roman"/>
        </w:rPr>
        <w:t xml:space="preserve">(forthcoming); Jochen von Bernstorff </w:t>
      </w:r>
      <w:r w:rsidR="006552C2" w:rsidRPr="00D91F70">
        <w:rPr>
          <w:rFonts w:asciiTheme="minorHAnsi" w:hAnsiTheme="minorHAnsi" w:cs="Times New Roman"/>
        </w:rPr>
        <w:t>and</w:t>
      </w:r>
      <w:r w:rsidRPr="00D91F70">
        <w:rPr>
          <w:rFonts w:asciiTheme="minorHAnsi" w:hAnsiTheme="minorHAnsi" w:cs="Times New Roman"/>
        </w:rPr>
        <w:t xml:space="preserve"> Philipp Dann (eds.), </w:t>
      </w:r>
      <w:r w:rsidRPr="00D91F70">
        <w:rPr>
          <w:rFonts w:asciiTheme="minorHAnsi" w:hAnsiTheme="minorHAnsi" w:cs="Times New Roman"/>
          <w:i/>
          <w:iCs/>
        </w:rPr>
        <w:t xml:space="preserve">The Battle for International Law: South-North Perspectives on the Decolonization Era </w:t>
      </w:r>
      <w:r w:rsidRPr="00D91F70">
        <w:rPr>
          <w:rFonts w:asciiTheme="minorHAnsi" w:hAnsiTheme="minorHAnsi" w:cs="Times New Roman"/>
        </w:rPr>
        <w:t>(Oxford: Oxford University Press, forthcoming 2020).</w:t>
      </w:r>
    </w:p>
  </w:footnote>
  <w:footnote w:id="71">
    <w:p w14:paraId="1A413339" w14:textId="6D46E921"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Georges Abi-Saab, “The Third World and the Future of the International Legal Order,” </w:t>
      </w:r>
      <w:r w:rsidRPr="00D91F70">
        <w:rPr>
          <w:rFonts w:asciiTheme="minorHAnsi" w:hAnsiTheme="minorHAnsi" w:cs="Times New Roman"/>
          <w:i/>
          <w:iCs/>
        </w:rPr>
        <w:t xml:space="preserve">Revue </w:t>
      </w:r>
      <w:proofErr w:type="spellStart"/>
      <w:r w:rsidRPr="00D91F70">
        <w:rPr>
          <w:rFonts w:asciiTheme="minorHAnsi" w:hAnsiTheme="minorHAnsi" w:cs="Times New Roman"/>
          <w:i/>
          <w:iCs/>
        </w:rPr>
        <w:t>égyptienne</w:t>
      </w:r>
      <w:proofErr w:type="spellEnd"/>
      <w:r w:rsidRPr="00D91F70">
        <w:rPr>
          <w:rFonts w:asciiTheme="minorHAnsi" w:hAnsiTheme="minorHAnsi" w:cs="Times New Roman"/>
          <w:i/>
          <w:iCs/>
        </w:rPr>
        <w:t xml:space="preserve"> de droit </w:t>
      </w:r>
      <w:r w:rsidR="006552C2" w:rsidRPr="00D91F70">
        <w:rPr>
          <w:rFonts w:asciiTheme="minorHAnsi" w:hAnsiTheme="minorHAnsi" w:cs="Times New Roman"/>
          <w:i/>
          <w:iCs/>
        </w:rPr>
        <w:t>international</w:t>
      </w:r>
      <w:r w:rsidRPr="00D91F70">
        <w:rPr>
          <w:rFonts w:asciiTheme="minorHAnsi" w:hAnsiTheme="minorHAnsi" w:cs="Times New Roman"/>
          <w:i/>
          <w:iCs/>
        </w:rPr>
        <w:t xml:space="preserve">, </w:t>
      </w:r>
      <w:r w:rsidRPr="00D91F70">
        <w:rPr>
          <w:rFonts w:asciiTheme="minorHAnsi" w:hAnsiTheme="minorHAnsi" w:cs="Times New Roman"/>
        </w:rPr>
        <w:t xml:space="preserve">29 (1973), </w:t>
      </w:r>
      <w:r w:rsidR="00DD4AD4" w:rsidRPr="00D91F70">
        <w:rPr>
          <w:rFonts w:asciiTheme="minorHAnsi" w:hAnsiTheme="minorHAnsi" w:cs="Times New Roman"/>
        </w:rPr>
        <w:t xml:space="preserve">esp. </w:t>
      </w:r>
      <w:r w:rsidRPr="00D91F70">
        <w:rPr>
          <w:rFonts w:asciiTheme="minorHAnsi" w:hAnsiTheme="minorHAnsi" w:cs="Times New Roman"/>
        </w:rPr>
        <w:t xml:space="preserve">29-48; Samuel </w:t>
      </w:r>
      <w:proofErr w:type="spellStart"/>
      <w:r w:rsidRPr="00D91F70">
        <w:rPr>
          <w:rFonts w:asciiTheme="minorHAnsi" w:hAnsiTheme="minorHAnsi" w:cs="Times New Roman"/>
        </w:rPr>
        <w:t>Moyn</w:t>
      </w:r>
      <w:proofErr w:type="spellEnd"/>
      <w:r w:rsidRPr="00D91F70">
        <w:rPr>
          <w:rFonts w:asciiTheme="minorHAnsi" w:hAnsiTheme="minorHAnsi" w:cs="Times New Roman"/>
        </w:rPr>
        <w:t xml:space="preserve"> </w:t>
      </w:r>
      <w:r w:rsidR="006552C2" w:rsidRPr="00D91F70">
        <w:rPr>
          <w:rFonts w:asciiTheme="minorHAnsi" w:hAnsiTheme="minorHAnsi" w:cs="Times New Roman"/>
        </w:rPr>
        <w:t>and</w:t>
      </w:r>
      <w:r w:rsidRPr="00D91F70">
        <w:rPr>
          <w:rFonts w:asciiTheme="minorHAnsi" w:hAnsiTheme="minorHAnsi" w:cs="Times New Roman"/>
        </w:rPr>
        <w:t xml:space="preserve"> Umut </w:t>
      </w:r>
      <w:proofErr w:type="spellStart"/>
      <w:r w:rsidRPr="00D91F70">
        <w:rPr>
          <w:rFonts w:asciiTheme="minorHAnsi" w:hAnsiTheme="minorHAnsi" w:cs="Times New Roman"/>
        </w:rPr>
        <w:t>Özsu</w:t>
      </w:r>
      <w:proofErr w:type="spellEnd"/>
      <w:r w:rsidRPr="00D91F70">
        <w:rPr>
          <w:rFonts w:asciiTheme="minorHAnsi" w:hAnsiTheme="minorHAnsi" w:cs="Times New Roman"/>
        </w:rPr>
        <w:t>, “The Historical Origins of the Declaration,” in Jorge Viñuales</w:t>
      </w:r>
      <w:r w:rsidR="009428A1" w:rsidRPr="00D91F70">
        <w:rPr>
          <w:rFonts w:asciiTheme="minorHAnsi" w:hAnsiTheme="minorHAnsi" w:cs="Times New Roman"/>
        </w:rPr>
        <w:t xml:space="preserve"> (ed.), </w:t>
      </w:r>
      <w:r w:rsidR="009428A1" w:rsidRPr="00D91F70">
        <w:rPr>
          <w:rFonts w:asciiTheme="minorHAnsi" w:hAnsiTheme="minorHAnsi" w:cs="Times New Roman"/>
          <w:i/>
        </w:rPr>
        <w:t xml:space="preserve">The Friendly Relations Declaration at Fifty: A Study of the Fundamental Principles of International Law </w:t>
      </w:r>
      <w:r w:rsidR="009428A1" w:rsidRPr="00D91F70">
        <w:rPr>
          <w:rFonts w:asciiTheme="minorHAnsi" w:hAnsiTheme="minorHAnsi" w:cs="Times New Roman"/>
        </w:rPr>
        <w:t>(Cambridge: Cambridge University Press</w:t>
      </w:r>
      <w:r w:rsidR="002F34A7" w:rsidRPr="00D91F70">
        <w:rPr>
          <w:rFonts w:asciiTheme="minorHAnsi" w:hAnsiTheme="minorHAnsi" w:cs="Times New Roman"/>
        </w:rPr>
        <w:t>,</w:t>
      </w:r>
      <w:r w:rsidR="009428A1" w:rsidRPr="00D91F70">
        <w:rPr>
          <w:rFonts w:asciiTheme="minorHAnsi" w:hAnsiTheme="minorHAnsi" w:cs="Times New Roman"/>
        </w:rPr>
        <w:t xml:space="preserve"> forthcoming</w:t>
      </w:r>
      <w:r w:rsidR="002F34A7" w:rsidRPr="00D91F70">
        <w:rPr>
          <w:rFonts w:asciiTheme="minorHAnsi" w:hAnsiTheme="minorHAnsi" w:cs="Times New Roman"/>
        </w:rPr>
        <w:t xml:space="preserve"> 2020</w:t>
      </w:r>
      <w:r w:rsidR="009428A1" w:rsidRPr="00D91F70">
        <w:rPr>
          <w:rFonts w:asciiTheme="minorHAnsi" w:hAnsiTheme="minorHAnsi" w:cs="Times New Roman"/>
        </w:rPr>
        <w:t>).</w:t>
      </w:r>
    </w:p>
  </w:footnote>
  <w:footnote w:id="72">
    <w:p w14:paraId="089E1C21" w14:textId="297035B2"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Amanda Alexander, “A Short History of International Humanitarian Law,” </w:t>
      </w:r>
      <w:r w:rsidR="006552C2" w:rsidRPr="00D91F70">
        <w:rPr>
          <w:rFonts w:asciiTheme="minorHAnsi" w:hAnsiTheme="minorHAnsi" w:cs="Times New Roman"/>
          <w:i/>
          <w:iCs/>
        </w:rPr>
        <w:t>European Journal of International Law</w:t>
      </w:r>
      <w:r w:rsidRPr="00D91F70">
        <w:rPr>
          <w:rFonts w:asciiTheme="minorHAnsi" w:hAnsiTheme="minorHAnsi" w:cs="Times New Roman"/>
        </w:rPr>
        <w:t>, 26 (2015), 109-38.</w:t>
      </w:r>
    </w:p>
  </w:footnote>
  <w:footnote w:id="73">
    <w:p w14:paraId="1E3FF4FE" w14:textId="21603735" w:rsidR="00DF295B" w:rsidRPr="00D91F70" w:rsidRDefault="00DF295B" w:rsidP="00A36358">
      <w:pPr>
        <w:pStyle w:val="FootnoteText"/>
        <w:spacing w:afterLines="40" w:after="96"/>
        <w:ind w:right="361" w:firstLine="0"/>
        <w:jc w:val="both"/>
        <w:rPr>
          <w:rFonts w:asciiTheme="minorHAnsi" w:hAnsiTheme="minorHAnsi" w:cs="Times New Roman"/>
          <w:lang w:val="en-AU"/>
        </w:rPr>
      </w:pPr>
      <w:r w:rsidRPr="00D91F70">
        <w:rPr>
          <w:rStyle w:val="FootnoteReference"/>
          <w:rFonts w:asciiTheme="minorHAnsi" w:hAnsiTheme="minorHAnsi" w:cs="Times New Roman"/>
        </w:rPr>
        <w:footnoteRef/>
      </w:r>
      <w:r w:rsidRPr="00D91F70">
        <w:rPr>
          <w:rFonts w:asciiTheme="minorHAnsi" w:hAnsiTheme="minorHAnsi" w:cs="Times New Roman"/>
        </w:rPr>
        <w:t xml:space="preserve"> See </w:t>
      </w:r>
      <w:r w:rsidRPr="00D91F70">
        <w:rPr>
          <w:rFonts w:asciiTheme="minorHAnsi" w:hAnsiTheme="minorHAnsi" w:cs="Times New Roman"/>
          <w:lang w:val="en-AU"/>
        </w:rPr>
        <w:t>George H. Aldrich, “Progressive Dev</w:t>
      </w:r>
      <w:r w:rsidR="0021380A" w:rsidRPr="00D91F70">
        <w:rPr>
          <w:rFonts w:asciiTheme="minorHAnsi" w:hAnsiTheme="minorHAnsi" w:cs="Times New Roman"/>
          <w:lang w:val="en-AU"/>
        </w:rPr>
        <w:t>e</w:t>
      </w:r>
      <w:r w:rsidRPr="00D91F70">
        <w:rPr>
          <w:rFonts w:asciiTheme="minorHAnsi" w:hAnsiTheme="minorHAnsi" w:cs="Times New Roman"/>
          <w:lang w:val="en-AU"/>
        </w:rPr>
        <w:t xml:space="preserve">lopment of the Laws of War: A Reply to Criticisms of the 1977 Geneva Protocol I,” </w:t>
      </w:r>
      <w:r w:rsidR="006552C2" w:rsidRPr="00D91F70">
        <w:rPr>
          <w:rFonts w:asciiTheme="minorHAnsi" w:hAnsiTheme="minorHAnsi" w:cs="Times New Roman"/>
          <w:i/>
          <w:iCs/>
          <w:lang w:val="en-AU"/>
        </w:rPr>
        <w:t>Virginia International Law Journal</w:t>
      </w:r>
      <w:r w:rsidRPr="00D91F70">
        <w:rPr>
          <w:rFonts w:asciiTheme="minorHAnsi" w:hAnsiTheme="minorHAnsi" w:cs="Times New Roman"/>
          <w:lang w:val="en-AU"/>
        </w:rPr>
        <w:t>, 26 (1986),</w:t>
      </w:r>
      <w:r w:rsidRPr="00D91F70">
        <w:rPr>
          <w:rFonts w:asciiTheme="minorHAnsi" w:hAnsiTheme="minorHAnsi" w:cs="Times New Roman"/>
        </w:rPr>
        <w:t xml:space="preserve"> 703-13.</w:t>
      </w:r>
    </w:p>
  </w:footnote>
  <w:footnote w:id="74">
    <w:p w14:paraId="21D33AA0" w14:textId="632882C8"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Quoted in Tracey Begley, “Is It Time to Ratify Additional Protocol I?” </w:t>
      </w:r>
      <w:r w:rsidRPr="00D91F70">
        <w:rPr>
          <w:rFonts w:asciiTheme="minorHAnsi" w:hAnsiTheme="minorHAnsi" w:cs="Times New Roman"/>
          <w:i/>
          <w:iCs/>
        </w:rPr>
        <w:t>Intercross</w:t>
      </w:r>
      <w:r w:rsidR="004F66F6" w:rsidRPr="00D91F70">
        <w:rPr>
          <w:rFonts w:asciiTheme="minorHAnsi" w:hAnsiTheme="minorHAnsi" w:cs="Times New Roman"/>
        </w:rPr>
        <w:t xml:space="preserve">, </w:t>
      </w:r>
      <w:r w:rsidRPr="00D91F70">
        <w:rPr>
          <w:rFonts w:asciiTheme="minorHAnsi" w:hAnsiTheme="minorHAnsi" w:cs="Times New Roman"/>
        </w:rPr>
        <w:t>July 6, 2015.</w:t>
      </w:r>
    </w:p>
  </w:footnote>
  <w:footnote w:id="75">
    <w:p w14:paraId="77C93906" w14:textId="11E6B0B5" w:rsidR="00DF295B" w:rsidRPr="00D91F70" w:rsidRDefault="00DF295B" w:rsidP="00A36358">
      <w:pPr>
        <w:pStyle w:val="FootnoteText"/>
        <w:spacing w:afterLines="40" w:after="96"/>
        <w:ind w:right="361" w:firstLine="0"/>
        <w:jc w:val="both"/>
        <w:rPr>
          <w:rFonts w:asciiTheme="minorHAnsi" w:hAnsiTheme="minorHAnsi" w:cs="Times New Roman"/>
        </w:rPr>
      </w:pPr>
      <w:r w:rsidRPr="00D91F70">
        <w:rPr>
          <w:rStyle w:val="FootnoteReference"/>
          <w:rFonts w:asciiTheme="minorHAnsi" w:hAnsiTheme="minorHAnsi" w:cs="Times New Roman"/>
        </w:rPr>
        <w:footnoteRef/>
      </w:r>
      <w:r w:rsidRPr="00D91F70">
        <w:rPr>
          <w:rFonts w:asciiTheme="minorHAnsi" w:hAnsiTheme="minorHAnsi" w:cs="Times New Roman"/>
        </w:rPr>
        <w:t xml:space="preserve"> For one </w:t>
      </w:r>
      <w:r w:rsidR="00D7699D" w:rsidRPr="00D91F70">
        <w:rPr>
          <w:rFonts w:asciiTheme="minorHAnsi" w:hAnsiTheme="minorHAnsi" w:cs="Times New Roman"/>
        </w:rPr>
        <w:t>perspective</w:t>
      </w:r>
      <w:r w:rsidRPr="00D91F70">
        <w:rPr>
          <w:rFonts w:asciiTheme="minorHAnsi" w:hAnsiTheme="minorHAnsi" w:cs="Times New Roman"/>
        </w:rPr>
        <w:t xml:space="preserve"> o</w:t>
      </w:r>
      <w:r w:rsidR="00D7699D" w:rsidRPr="00D91F70">
        <w:rPr>
          <w:rFonts w:asciiTheme="minorHAnsi" w:hAnsiTheme="minorHAnsi" w:cs="Times New Roman"/>
        </w:rPr>
        <w:t>n</w:t>
      </w:r>
      <w:r w:rsidRPr="00D91F70">
        <w:rPr>
          <w:rFonts w:asciiTheme="minorHAnsi" w:hAnsiTheme="minorHAnsi" w:cs="Times New Roman"/>
        </w:rPr>
        <w:t xml:space="preserve"> recent involvement, see Laura A. Dickinson, “Military Lawyers on the Battlefield: An Empirical Account of International Law Compliance,” </w:t>
      </w:r>
      <w:r w:rsidRPr="00D91F70">
        <w:rPr>
          <w:rFonts w:asciiTheme="minorHAnsi" w:hAnsiTheme="minorHAnsi" w:cs="Times New Roman"/>
          <w:i/>
          <w:iCs/>
        </w:rPr>
        <w:t>Am</w:t>
      </w:r>
      <w:r w:rsidR="00755B06" w:rsidRPr="00D91F70">
        <w:rPr>
          <w:rFonts w:asciiTheme="minorHAnsi" w:hAnsiTheme="minorHAnsi" w:cs="Times New Roman"/>
          <w:i/>
          <w:iCs/>
        </w:rPr>
        <w:t>erican</w:t>
      </w:r>
      <w:r w:rsidRPr="00D91F70">
        <w:rPr>
          <w:rFonts w:asciiTheme="minorHAnsi" w:hAnsiTheme="minorHAnsi" w:cs="Times New Roman"/>
          <w:i/>
          <w:iCs/>
        </w:rPr>
        <w:t xml:space="preserve"> </w:t>
      </w:r>
      <w:r w:rsidR="00755B06" w:rsidRPr="00D91F70">
        <w:rPr>
          <w:rFonts w:asciiTheme="minorHAnsi" w:hAnsiTheme="minorHAnsi" w:cs="Times New Roman"/>
          <w:i/>
          <w:iCs/>
        </w:rPr>
        <w:t>Journal of Internationa</w:t>
      </w:r>
      <w:r w:rsidR="00BE10FE" w:rsidRPr="00D91F70">
        <w:rPr>
          <w:rFonts w:asciiTheme="minorHAnsi" w:hAnsiTheme="minorHAnsi" w:cs="Times New Roman"/>
          <w:i/>
          <w:iCs/>
        </w:rPr>
        <w:t>l</w:t>
      </w:r>
      <w:r w:rsidR="00755B06" w:rsidRPr="00D91F70">
        <w:rPr>
          <w:rFonts w:asciiTheme="minorHAnsi" w:hAnsiTheme="minorHAnsi" w:cs="Times New Roman"/>
          <w:i/>
          <w:iCs/>
        </w:rPr>
        <w:t xml:space="preserve"> Law</w:t>
      </w:r>
      <w:r w:rsidRPr="00D91F70">
        <w:rPr>
          <w:rFonts w:asciiTheme="minorHAnsi" w:hAnsiTheme="minorHAnsi" w:cs="Times New Roman"/>
        </w:rPr>
        <w:t>,</w:t>
      </w:r>
      <w:r w:rsidRPr="00D91F70">
        <w:rPr>
          <w:rFonts w:asciiTheme="minorHAnsi" w:hAnsiTheme="minorHAnsi" w:cs="Times New Roman"/>
          <w:i/>
          <w:iCs/>
        </w:rPr>
        <w:t xml:space="preserve"> </w:t>
      </w:r>
      <w:r w:rsidRPr="00D91F70">
        <w:rPr>
          <w:rFonts w:asciiTheme="minorHAnsi" w:hAnsiTheme="minorHAnsi" w:cs="Times New Roman"/>
        </w:rPr>
        <w:t>101 (2010), 1-28.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B37B5"/>
    <w:multiLevelType w:val="hybridMultilevel"/>
    <w:tmpl w:val="B6C67C6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3E150B3"/>
    <w:multiLevelType w:val="hybridMultilevel"/>
    <w:tmpl w:val="3A02EB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D15E9A"/>
    <w:multiLevelType w:val="hybridMultilevel"/>
    <w:tmpl w:val="192AAD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4204D9"/>
    <w:multiLevelType w:val="hybridMultilevel"/>
    <w:tmpl w:val="40BAAD9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1606F3D"/>
    <w:multiLevelType w:val="hybridMultilevel"/>
    <w:tmpl w:val="9A9A830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A1C76D6"/>
    <w:multiLevelType w:val="hybridMultilevel"/>
    <w:tmpl w:val="81E00C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8849191">
    <w:abstractNumId w:val="0"/>
  </w:num>
  <w:num w:numId="2" w16cid:durableId="690225160">
    <w:abstractNumId w:val="1"/>
  </w:num>
  <w:num w:numId="3" w16cid:durableId="711658215">
    <w:abstractNumId w:val="2"/>
  </w:num>
  <w:num w:numId="4" w16cid:durableId="636422866">
    <w:abstractNumId w:val="5"/>
  </w:num>
  <w:num w:numId="5" w16cid:durableId="1762680924">
    <w:abstractNumId w:val="4"/>
  </w:num>
  <w:num w:numId="6" w16cid:durableId="20979011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610"/>
    <w:rsid w:val="00005112"/>
    <w:rsid w:val="00013A53"/>
    <w:rsid w:val="0002273B"/>
    <w:rsid w:val="0004325B"/>
    <w:rsid w:val="00044B80"/>
    <w:rsid w:val="000469DE"/>
    <w:rsid w:val="000472A1"/>
    <w:rsid w:val="000504C9"/>
    <w:rsid w:val="00051050"/>
    <w:rsid w:val="00052BAF"/>
    <w:rsid w:val="00054EC9"/>
    <w:rsid w:val="00055268"/>
    <w:rsid w:val="0006365E"/>
    <w:rsid w:val="00067CD8"/>
    <w:rsid w:val="00070FFA"/>
    <w:rsid w:val="00075152"/>
    <w:rsid w:val="00081185"/>
    <w:rsid w:val="00087B09"/>
    <w:rsid w:val="00090114"/>
    <w:rsid w:val="00090EA4"/>
    <w:rsid w:val="000919EA"/>
    <w:rsid w:val="000A09E9"/>
    <w:rsid w:val="000A4E13"/>
    <w:rsid w:val="000A60C1"/>
    <w:rsid w:val="000A7199"/>
    <w:rsid w:val="000B3CCD"/>
    <w:rsid w:val="000B7C52"/>
    <w:rsid w:val="000C2089"/>
    <w:rsid w:val="000C4CE6"/>
    <w:rsid w:val="000C7155"/>
    <w:rsid w:val="000D30B1"/>
    <w:rsid w:val="000D4A4A"/>
    <w:rsid w:val="000D51D8"/>
    <w:rsid w:val="000E034C"/>
    <w:rsid w:val="000E5B00"/>
    <w:rsid w:val="000E6298"/>
    <w:rsid w:val="000E64C4"/>
    <w:rsid w:val="000E75E0"/>
    <w:rsid w:val="00100307"/>
    <w:rsid w:val="0010096E"/>
    <w:rsid w:val="001019C5"/>
    <w:rsid w:val="00104722"/>
    <w:rsid w:val="001115A7"/>
    <w:rsid w:val="001200C1"/>
    <w:rsid w:val="00124B2B"/>
    <w:rsid w:val="0012544A"/>
    <w:rsid w:val="001259D6"/>
    <w:rsid w:val="001336FB"/>
    <w:rsid w:val="00135E4C"/>
    <w:rsid w:val="00135EF8"/>
    <w:rsid w:val="00141C8B"/>
    <w:rsid w:val="001446F0"/>
    <w:rsid w:val="0015440F"/>
    <w:rsid w:val="00154781"/>
    <w:rsid w:val="0015534A"/>
    <w:rsid w:val="00155F58"/>
    <w:rsid w:val="0016210D"/>
    <w:rsid w:val="001624B5"/>
    <w:rsid w:val="00170C1B"/>
    <w:rsid w:val="001714CE"/>
    <w:rsid w:val="00171B74"/>
    <w:rsid w:val="00172E7D"/>
    <w:rsid w:val="00177EE5"/>
    <w:rsid w:val="00180DE9"/>
    <w:rsid w:val="0018403A"/>
    <w:rsid w:val="00185913"/>
    <w:rsid w:val="00187886"/>
    <w:rsid w:val="00187F8E"/>
    <w:rsid w:val="00191EE3"/>
    <w:rsid w:val="001A1CE5"/>
    <w:rsid w:val="001A2550"/>
    <w:rsid w:val="001A60B6"/>
    <w:rsid w:val="001B0935"/>
    <w:rsid w:val="001B17FD"/>
    <w:rsid w:val="001B325F"/>
    <w:rsid w:val="001D0C7A"/>
    <w:rsid w:val="001D1B7C"/>
    <w:rsid w:val="001E4BE5"/>
    <w:rsid w:val="001E4EAE"/>
    <w:rsid w:val="001E627D"/>
    <w:rsid w:val="001E6AAA"/>
    <w:rsid w:val="001E7A9A"/>
    <w:rsid w:val="001F11F2"/>
    <w:rsid w:val="001F1789"/>
    <w:rsid w:val="001F1D82"/>
    <w:rsid w:val="001F1EEE"/>
    <w:rsid w:val="001F1F88"/>
    <w:rsid w:val="0020023F"/>
    <w:rsid w:val="00201DF4"/>
    <w:rsid w:val="0020615C"/>
    <w:rsid w:val="00210FDE"/>
    <w:rsid w:val="0021380A"/>
    <w:rsid w:val="00220335"/>
    <w:rsid w:val="00234301"/>
    <w:rsid w:val="0023618F"/>
    <w:rsid w:val="0024012F"/>
    <w:rsid w:val="00241339"/>
    <w:rsid w:val="00243C6B"/>
    <w:rsid w:val="0024413B"/>
    <w:rsid w:val="0024608F"/>
    <w:rsid w:val="00247F74"/>
    <w:rsid w:val="002511CD"/>
    <w:rsid w:val="002525BD"/>
    <w:rsid w:val="00252FF1"/>
    <w:rsid w:val="00254004"/>
    <w:rsid w:val="002571F1"/>
    <w:rsid w:val="00267F37"/>
    <w:rsid w:val="0027089F"/>
    <w:rsid w:val="00282896"/>
    <w:rsid w:val="00282F18"/>
    <w:rsid w:val="002831F4"/>
    <w:rsid w:val="00291441"/>
    <w:rsid w:val="002A4FBE"/>
    <w:rsid w:val="002B4ED8"/>
    <w:rsid w:val="002B7BCA"/>
    <w:rsid w:val="002C7AE0"/>
    <w:rsid w:val="002D51CE"/>
    <w:rsid w:val="002D526D"/>
    <w:rsid w:val="002D5DB6"/>
    <w:rsid w:val="002D6599"/>
    <w:rsid w:val="002E1134"/>
    <w:rsid w:val="002E2853"/>
    <w:rsid w:val="002F34A7"/>
    <w:rsid w:val="002F38FC"/>
    <w:rsid w:val="002F4303"/>
    <w:rsid w:val="002F46EB"/>
    <w:rsid w:val="002F4A2D"/>
    <w:rsid w:val="003019F0"/>
    <w:rsid w:val="00305278"/>
    <w:rsid w:val="003069A4"/>
    <w:rsid w:val="00310714"/>
    <w:rsid w:val="003234CF"/>
    <w:rsid w:val="00325700"/>
    <w:rsid w:val="00326661"/>
    <w:rsid w:val="0033169A"/>
    <w:rsid w:val="003324D2"/>
    <w:rsid w:val="0034228A"/>
    <w:rsid w:val="00342CE0"/>
    <w:rsid w:val="00352026"/>
    <w:rsid w:val="003537B3"/>
    <w:rsid w:val="003544DA"/>
    <w:rsid w:val="00355786"/>
    <w:rsid w:val="00357B26"/>
    <w:rsid w:val="00363E3C"/>
    <w:rsid w:val="003678D0"/>
    <w:rsid w:val="00372C8C"/>
    <w:rsid w:val="003848E3"/>
    <w:rsid w:val="00397368"/>
    <w:rsid w:val="003A0545"/>
    <w:rsid w:val="003A1C89"/>
    <w:rsid w:val="003A27E8"/>
    <w:rsid w:val="003A48BE"/>
    <w:rsid w:val="003B0F48"/>
    <w:rsid w:val="003B22F7"/>
    <w:rsid w:val="003B2F19"/>
    <w:rsid w:val="003B7970"/>
    <w:rsid w:val="003C0CB7"/>
    <w:rsid w:val="003C204F"/>
    <w:rsid w:val="003C2AE1"/>
    <w:rsid w:val="003C2F41"/>
    <w:rsid w:val="003C3187"/>
    <w:rsid w:val="003C4CE0"/>
    <w:rsid w:val="003D2057"/>
    <w:rsid w:val="003D34EA"/>
    <w:rsid w:val="003D73C8"/>
    <w:rsid w:val="003D756A"/>
    <w:rsid w:val="003E08BF"/>
    <w:rsid w:val="003E0A79"/>
    <w:rsid w:val="003E265F"/>
    <w:rsid w:val="003E3B93"/>
    <w:rsid w:val="003F13D6"/>
    <w:rsid w:val="003F2538"/>
    <w:rsid w:val="00400488"/>
    <w:rsid w:val="00400C0C"/>
    <w:rsid w:val="0040546D"/>
    <w:rsid w:val="00414D49"/>
    <w:rsid w:val="00424C85"/>
    <w:rsid w:val="0042568B"/>
    <w:rsid w:val="00440943"/>
    <w:rsid w:val="004413EB"/>
    <w:rsid w:val="00442AB7"/>
    <w:rsid w:val="004459E3"/>
    <w:rsid w:val="0045097C"/>
    <w:rsid w:val="00452552"/>
    <w:rsid w:val="00455EC5"/>
    <w:rsid w:val="00462DC8"/>
    <w:rsid w:val="00464DB0"/>
    <w:rsid w:val="004672FE"/>
    <w:rsid w:val="00482B7C"/>
    <w:rsid w:val="004837EE"/>
    <w:rsid w:val="00491365"/>
    <w:rsid w:val="00491D2D"/>
    <w:rsid w:val="00491E7C"/>
    <w:rsid w:val="004A11A8"/>
    <w:rsid w:val="004A56FD"/>
    <w:rsid w:val="004C11F2"/>
    <w:rsid w:val="004C74E8"/>
    <w:rsid w:val="004D00DA"/>
    <w:rsid w:val="004D5E4A"/>
    <w:rsid w:val="004D6BC9"/>
    <w:rsid w:val="004D6C78"/>
    <w:rsid w:val="004E0CA0"/>
    <w:rsid w:val="004E135B"/>
    <w:rsid w:val="004E3263"/>
    <w:rsid w:val="004F1CD8"/>
    <w:rsid w:val="004F249E"/>
    <w:rsid w:val="004F2DEA"/>
    <w:rsid w:val="004F47C4"/>
    <w:rsid w:val="004F66F6"/>
    <w:rsid w:val="004F6DE8"/>
    <w:rsid w:val="00501B1F"/>
    <w:rsid w:val="00510E51"/>
    <w:rsid w:val="00523EED"/>
    <w:rsid w:val="00532A4C"/>
    <w:rsid w:val="00536B0D"/>
    <w:rsid w:val="00542D9D"/>
    <w:rsid w:val="0055251A"/>
    <w:rsid w:val="005543A8"/>
    <w:rsid w:val="005563EB"/>
    <w:rsid w:val="00557C65"/>
    <w:rsid w:val="00557D37"/>
    <w:rsid w:val="00563366"/>
    <w:rsid w:val="005649A6"/>
    <w:rsid w:val="005705AD"/>
    <w:rsid w:val="0057647C"/>
    <w:rsid w:val="00577124"/>
    <w:rsid w:val="00580C08"/>
    <w:rsid w:val="00580ED5"/>
    <w:rsid w:val="00582070"/>
    <w:rsid w:val="00592BA1"/>
    <w:rsid w:val="00593154"/>
    <w:rsid w:val="00596241"/>
    <w:rsid w:val="005A23A7"/>
    <w:rsid w:val="005A5C8B"/>
    <w:rsid w:val="005A5DB7"/>
    <w:rsid w:val="005A7222"/>
    <w:rsid w:val="005B02D7"/>
    <w:rsid w:val="005B5F18"/>
    <w:rsid w:val="005C0384"/>
    <w:rsid w:val="005D27FC"/>
    <w:rsid w:val="005D3BC4"/>
    <w:rsid w:val="005E0FCC"/>
    <w:rsid w:val="005E1DA5"/>
    <w:rsid w:val="005E557F"/>
    <w:rsid w:val="005E652F"/>
    <w:rsid w:val="005E6DDB"/>
    <w:rsid w:val="005E6F58"/>
    <w:rsid w:val="005F2242"/>
    <w:rsid w:val="005F2D6D"/>
    <w:rsid w:val="00603A6F"/>
    <w:rsid w:val="0060520D"/>
    <w:rsid w:val="006110AB"/>
    <w:rsid w:val="00615352"/>
    <w:rsid w:val="006211D4"/>
    <w:rsid w:val="00640F56"/>
    <w:rsid w:val="00641D25"/>
    <w:rsid w:val="00643E9E"/>
    <w:rsid w:val="00645D95"/>
    <w:rsid w:val="0064688A"/>
    <w:rsid w:val="00654F98"/>
    <w:rsid w:val="006552C2"/>
    <w:rsid w:val="00656CB4"/>
    <w:rsid w:val="00660AFA"/>
    <w:rsid w:val="00664C60"/>
    <w:rsid w:val="00666A33"/>
    <w:rsid w:val="00674BE3"/>
    <w:rsid w:val="00674E5A"/>
    <w:rsid w:val="00675182"/>
    <w:rsid w:val="006756EE"/>
    <w:rsid w:val="006756F2"/>
    <w:rsid w:val="00685791"/>
    <w:rsid w:val="00693457"/>
    <w:rsid w:val="006A0759"/>
    <w:rsid w:val="006A0A48"/>
    <w:rsid w:val="006A2854"/>
    <w:rsid w:val="006A6B1A"/>
    <w:rsid w:val="006A7007"/>
    <w:rsid w:val="006B0033"/>
    <w:rsid w:val="006B0365"/>
    <w:rsid w:val="006B0B78"/>
    <w:rsid w:val="006B1146"/>
    <w:rsid w:val="006B1968"/>
    <w:rsid w:val="006B3A06"/>
    <w:rsid w:val="006B4099"/>
    <w:rsid w:val="006B6A69"/>
    <w:rsid w:val="006C2CEE"/>
    <w:rsid w:val="006C3442"/>
    <w:rsid w:val="006C59EB"/>
    <w:rsid w:val="006C6C16"/>
    <w:rsid w:val="006C6E9B"/>
    <w:rsid w:val="006D224D"/>
    <w:rsid w:val="006D2E0E"/>
    <w:rsid w:val="006E1E57"/>
    <w:rsid w:val="006E6406"/>
    <w:rsid w:val="006F001E"/>
    <w:rsid w:val="006F05E5"/>
    <w:rsid w:val="006F6D4D"/>
    <w:rsid w:val="0070034B"/>
    <w:rsid w:val="007023D5"/>
    <w:rsid w:val="0070433A"/>
    <w:rsid w:val="0071165B"/>
    <w:rsid w:val="0071363F"/>
    <w:rsid w:val="00717053"/>
    <w:rsid w:val="00717D9D"/>
    <w:rsid w:val="00720E71"/>
    <w:rsid w:val="00722CD6"/>
    <w:rsid w:val="007242E9"/>
    <w:rsid w:val="007266BD"/>
    <w:rsid w:val="00734836"/>
    <w:rsid w:val="007361F4"/>
    <w:rsid w:val="00744301"/>
    <w:rsid w:val="0074457A"/>
    <w:rsid w:val="00746FF4"/>
    <w:rsid w:val="00751607"/>
    <w:rsid w:val="00753DD5"/>
    <w:rsid w:val="00755B06"/>
    <w:rsid w:val="007653E6"/>
    <w:rsid w:val="007666CA"/>
    <w:rsid w:val="00766F11"/>
    <w:rsid w:val="00770911"/>
    <w:rsid w:val="007712B8"/>
    <w:rsid w:val="007805C4"/>
    <w:rsid w:val="00786908"/>
    <w:rsid w:val="00786D1F"/>
    <w:rsid w:val="00791AA4"/>
    <w:rsid w:val="007940D5"/>
    <w:rsid w:val="00794677"/>
    <w:rsid w:val="00797353"/>
    <w:rsid w:val="007A51DE"/>
    <w:rsid w:val="007A7E2C"/>
    <w:rsid w:val="007B234A"/>
    <w:rsid w:val="007B4143"/>
    <w:rsid w:val="007C2BD6"/>
    <w:rsid w:val="007C56B2"/>
    <w:rsid w:val="007C7797"/>
    <w:rsid w:val="007C7EC9"/>
    <w:rsid w:val="007C7F2E"/>
    <w:rsid w:val="007D18DC"/>
    <w:rsid w:val="007E14A7"/>
    <w:rsid w:val="007E1670"/>
    <w:rsid w:val="007F3036"/>
    <w:rsid w:val="007F31AF"/>
    <w:rsid w:val="007F5F0F"/>
    <w:rsid w:val="007F718D"/>
    <w:rsid w:val="0080600C"/>
    <w:rsid w:val="008214F0"/>
    <w:rsid w:val="008215D6"/>
    <w:rsid w:val="00821F5F"/>
    <w:rsid w:val="008231BD"/>
    <w:rsid w:val="00824E26"/>
    <w:rsid w:val="0082578B"/>
    <w:rsid w:val="008266EF"/>
    <w:rsid w:val="0083186C"/>
    <w:rsid w:val="00844504"/>
    <w:rsid w:val="00846258"/>
    <w:rsid w:val="00846A18"/>
    <w:rsid w:val="0085798E"/>
    <w:rsid w:val="00864B60"/>
    <w:rsid w:val="00866AA6"/>
    <w:rsid w:val="00874A74"/>
    <w:rsid w:val="0088618C"/>
    <w:rsid w:val="00891899"/>
    <w:rsid w:val="00897797"/>
    <w:rsid w:val="008A07AA"/>
    <w:rsid w:val="008A14D1"/>
    <w:rsid w:val="008A4783"/>
    <w:rsid w:val="008A4BC2"/>
    <w:rsid w:val="008A6550"/>
    <w:rsid w:val="008B159E"/>
    <w:rsid w:val="008C096B"/>
    <w:rsid w:val="008C144B"/>
    <w:rsid w:val="008C1CE3"/>
    <w:rsid w:val="008C242A"/>
    <w:rsid w:val="008C6A49"/>
    <w:rsid w:val="008D02CD"/>
    <w:rsid w:val="008D0804"/>
    <w:rsid w:val="008D5808"/>
    <w:rsid w:val="008D7743"/>
    <w:rsid w:val="008E69D4"/>
    <w:rsid w:val="008E7113"/>
    <w:rsid w:val="008F24A0"/>
    <w:rsid w:val="008F2B9D"/>
    <w:rsid w:val="008F33F5"/>
    <w:rsid w:val="008F504E"/>
    <w:rsid w:val="008F7965"/>
    <w:rsid w:val="0090055B"/>
    <w:rsid w:val="00900693"/>
    <w:rsid w:val="00904E8B"/>
    <w:rsid w:val="009054C0"/>
    <w:rsid w:val="009067B9"/>
    <w:rsid w:val="00910832"/>
    <w:rsid w:val="009111C3"/>
    <w:rsid w:val="0092092E"/>
    <w:rsid w:val="00921E62"/>
    <w:rsid w:val="00923EC7"/>
    <w:rsid w:val="00924BDF"/>
    <w:rsid w:val="00925D16"/>
    <w:rsid w:val="0093236F"/>
    <w:rsid w:val="00932834"/>
    <w:rsid w:val="00935132"/>
    <w:rsid w:val="0093771E"/>
    <w:rsid w:val="009400D0"/>
    <w:rsid w:val="009428A1"/>
    <w:rsid w:val="00942D8E"/>
    <w:rsid w:val="0094610A"/>
    <w:rsid w:val="00946F0C"/>
    <w:rsid w:val="00950856"/>
    <w:rsid w:val="00956D5A"/>
    <w:rsid w:val="00957173"/>
    <w:rsid w:val="00957819"/>
    <w:rsid w:val="0096199B"/>
    <w:rsid w:val="009621A2"/>
    <w:rsid w:val="0096389B"/>
    <w:rsid w:val="009650CB"/>
    <w:rsid w:val="00971834"/>
    <w:rsid w:val="00974AF9"/>
    <w:rsid w:val="009760AC"/>
    <w:rsid w:val="009853EC"/>
    <w:rsid w:val="00985E13"/>
    <w:rsid w:val="00990D89"/>
    <w:rsid w:val="00993590"/>
    <w:rsid w:val="009A47DA"/>
    <w:rsid w:val="009A70FB"/>
    <w:rsid w:val="009B21E4"/>
    <w:rsid w:val="009B25A8"/>
    <w:rsid w:val="009B26DB"/>
    <w:rsid w:val="009B69DC"/>
    <w:rsid w:val="009B7504"/>
    <w:rsid w:val="009C05DD"/>
    <w:rsid w:val="009C0AA7"/>
    <w:rsid w:val="009D15F2"/>
    <w:rsid w:val="009D184C"/>
    <w:rsid w:val="009D270F"/>
    <w:rsid w:val="009D304D"/>
    <w:rsid w:val="009D4348"/>
    <w:rsid w:val="009D6EA3"/>
    <w:rsid w:val="009E1D3A"/>
    <w:rsid w:val="009E3972"/>
    <w:rsid w:val="00A00CD1"/>
    <w:rsid w:val="00A02C85"/>
    <w:rsid w:val="00A0350B"/>
    <w:rsid w:val="00A0467B"/>
    <w:rsid w:val="00A10488"/>
    <w:rsid w:val="00A13F41"/>
    <w:rsid w:val="00A1415B"/>
    <w:rsid w:val="00A171B0"/>
    <w:rsid w:val="00A24D7B"/>
    <w:rsid w:val="00A32447"/>
    <w:rsid w:val="00A324EC"/>
    <w:rsid w:val="00A36358"/>
    <w:rsid w:val="00A50065"/>
    <w:rsid w:val="00A531EC"/>
    <w:rsid w:val="00A544FD"/>
    <w:rsid w:val="00A627C8"/>
    <w:rsid w:val="00A62E8F"/>
    <w:rsid w:val="00A7452F"/>
    <w:rsid w:val="00A7664C"/>
    <w:rsid w:val="00A8237C"/>
    <w:rsid w:val="00A903EC"/>
    <w:rsid w:val="00A920F8"/>
    <w:rsid w:val="00A93DDE"/>
    <w:rsid w:val="00A94C22"/>
    <w:rsid w:val="00A9625B"/>
    <w:rsid w:val="00A97E0A"/>
    <w:rsid w:val="00AA0FF3"/>
    <w:rsid w:val="00AA236F"/>
    <w:rsid w:val="00AA3342"/>
    <w:rsid w:val="00AA3C87"/>
    <w:rsid w:val="00AA426F"/>
    <w:rsid w:val="00AA4E31"/>
    <w:rsid w:val="00AB1528"/>
    <w:rsid w:val="00AB2CFE"/>
    <w:rsid w:val="00AB4982"/>
    <w:rsid w:val="00AB540E"/>
    <w:rsid w:val="00AB6B0A"/>
    <w:rsid w:val="00AB6F9F"/>
    <w:rsid w:val="00AB7531"/>
    <w:rsid w:val="00AC129A"/>
    <w:rsid w:val="00AC2391"/>
    <w:rsid w:val="00AD2A97"/>
    <w:rsid w:val="00AD446A"/>
    <w:rsid w:val="00AE066A"/>
    <w:rsid w:val="00AE656A"/>
    <w:rsid w:val="00AE6A74"/>
    <w:rsid w:val="00AE7314"/>
    <w:rsid w:val="00AF1FDA"/>
    <w:rsid w:val="00AF4E34"/>
    <w:rsid w:val="00AF74BD"/>
    <w:rsid w:val="00B10CF8"/>
    <w:rsid w:val="00B13761"/>
    <w:rsid w:val="00B15BD3"/>
    <w:rsid w:val="00B15E46"/>
    <w:rsid w:val="00B179DF"/>
    <w:rsid w:val="00B22662"/>
    <w:rsid w:val="00B243D3"/>
    <w:rsid w:val="00B26808"/>
    <w:rsid w:val="00B3128D"/>
    <w:rsid w:val="00B31912"/>
    <w:rsid w:val="00B31EC9"/>
    <w:rsid w:val="00B35743"/>
    <w:rsid w:val="00B35C9D"/>
    <w:rsid w:val="00B37868"/>
    <w:rsid w:val="00B379CF"/>
    <w:rsid w:val="00B41C71"/>
    <w:rsid w:val="00B44115"/>
    <w:rsid w:val="00B451E8"/>
    <w:rsid w:val="00B45793"/>
    <w:rsid w:val="00B5006D"/>
    <w:rsid w:val="00B62B67"/>
    <w:rsid w:val="00B66FCB"/>
    <w:rsid w:val="00B72A96"/>
    <w:rsid w:val="00B80DC4"/>
    <w:rsid w:val="00B81BDB"/>
    <w:rsid w:val="00B82700"/>
    <w:rsid w:val="00B87354"/>
    <w:rsid w:val="00B93830"/>
    <w:rsid w:val="00BA0A3B"/>
    <w:rsid w:val="00BA157C"/>
    <w:rsid w:val="00BA5DF1"/>
    <w:rsid w:val="00BA6EC9"/>
    <w:rsid w:val="00BA7008"/>
    <w:rsid w:val="00BB12B1"/>
    <w:rsid w:val="00BB3934"/>
    <w:rsid w:val="00BB7DF5"/>
    <w:rsid w:val="00BC4AD5"/>
    <w:rsid w:val="00BC4DF1"/>
    <w:rsid w:val="00BD2C98"/>
    <w:rsid w:val="00BD3034"/>
    <w:rsid w:val="00BD4CE3"/>
    <w:rsid w:val="00BE075E"/>
    <w:rsid w:val="00BE10FE"/>
    <w:rsid w:val="00BE160C"/>
    <w:rsid w:val="00BE1D62"/>
    <w:rsid w:val="00BE6E08"/>
    <w:rsid w:val="00BF090F"/>
    <w:rsid w:val="00BF0AAE"/>
    <w:rsid w:val="00C00C4E"/>
    <w:rsid w:val="00C01B8C"/>
    <w:rsid w:val="00C02983"/>
    <w:rsid w:val="00C03AA0"/>
    <w:rsid w:val="00C10B4A"/>
    <w:rsid w:val="00C12427"/>
    <w:rsid w:val="00C14942"/>
    <w:rsid w:val="00C14C8F"/>
    <w:rsid w:val="00C14E35"/>
    <w:rsid w:val="00C154F5"/>
    <w:rsid w:val="00C17990"/>
    <w:rsid w:val="00C21787"/>
    <w:rsid w:val="00C248FE"/>
    <w:rsid w:val="00C25494"/>
    <w:rsid w:val="00C26242"/>
    <w:rsid w:val="00C35891"/>
    <w:rsid w:val="00C35F8E"/>
    <w:rsid w:val="00C37AEA"/>
    <w:rsid w:val="00C406D8"/>
    <w:rsid w:val="00C41C92"/>
    <w:rsid w:val="00C432BA"/>
    <w:rsid w:val="00C44BF7"/>
    <w:rsid w:val="00C5165A"/>
    <w:rsid w:val="00C51BF3"/>
    <w:rsid w:val="00C61A50"/>
    <w:rsid w:val="00C65A13"/>
    <w:rsid w:val="00C67950"/>
    <w:rsid w:val="00C7133F"/>
    <w:rsid w:val="00C715BE"/>
    <w:rsid w:val="00C81E50"/>
    <w:rsid w:val="00C959BB"/>
    <w:rsid w:val="00CA7E84"/>
    <w:rsid w:val="00CB3959"/>
    <w:rsid w:val="00CB65C2"/>
    <w:rsid w:val="00CC105F"/>
    <w:rsid w:val="00CC17F4"/>
    <w:rsid w:val="00CC529A"/>
    <w:rsid w:val="00CD121B"/>
    <w:rsid w:val="00CD3050"/>
    <w:rsid w:val="00CD3CE2"/>
    <w:rsid w:val="00CD73B6"/>
    <w:rsid w:val="00CD7A01"/>
    <w:rsid w:val="00CF0EA0"/>
    <w:rsid w:val="00CF30E2"/>
    <w:rsid w:val="00CF3848"/>
    <w:rsid w:val="00D01B83"/>
    <w:rsid w:val="00D03225"/>
    <w:rsid w:val="00D11D7F"/>
    <w:rsid w:val="00D12AD4"/>
    <w:rsid w:val="00D13F4D"/>
    <w:rsid w:val="00D21282"/>
    <w:rsid w:val="00D21359"/>
    <w:rsid w:val="00D23A3F"/>
    <w:rsid w:val="00D30246"/>
    <w:rsid w:val="00D31A96"/>
    <w:rsid w:val="00D4464F"/>
    <w:rsid w:val="00D44921"/>
    <w:rsid w:val="00D505F9"/>
    <w:rsid w:val="00D52969"/>
    <w:rsid w:val="00D53C99"/>
    <w:rsid w:val="00D76833"/>
    <w:rsid w:val="00D7699D"/>
    <w:rsid w:val="00D87956"/>
    <w:rsid w:val="00D91F70"/>
    <w:rsid w:val="00D92C78"/>
    <w:rsid w:val="00D948F3"/>
    <w:rsid w:val="00D95A84"/>
    <w:rsid w:val="00D95F1A"/>
    <w:rsid w:val="00DA390B"/>
    <w:rsid w:val="00DB63D6"/>
    <w:rsid w:val="00DB72C2"/>
    <w:rsid w:val="00DC2AB3"/>
    <w:rsid w:val="00DD4AD4"/>
    <w:rsid w:val="00DE09EF"/>
    <w:rsid w:val="00DE21B3"/>
    <w:rsid w:val="00DE4E83"/>
    <w:rsid w:val="00DE6E7E"/>
    <w:rsid w:val="00DF295B"/>
    <w:rsid w:val="00DF4585"/>
    <w:rsid w:val="00DF6848"/>
    <w:rsid w:val="00E01415"/>
    <w:rsid w:val="00E01DB7"/>
    <w:rsid w:val="00E03297"/>
    <w:rsid w:val="00E0516F"/>
    <w:rsid w:val="00E05D8B"/>
    <w:rsid w:val="00E13F78"/>
    <w:rsid w:val="00E1402D"/>
    <w:rsid w:val="00E20D26"/>
    <w:rsid w:val="00E24C59"/>
    <w:rsid w:val="00E32DEB"/>
    <w:rsid w:val="00E422CD"/>
    <w:rsid w:val="00E46434"/>
    <w:rsid w:val="00E5610B"/>
    <w:rsid w:val="00E57467"/>
    <w:rsid w:val="00E66F4F"/>
    <w:rsid w:val="00E71FCF"/>
    <w:rsid w:val="00E72C39"/>
    <w:rsid w:val="00E7483D"/>
    <w:rsid w:val="00E7516A"/>
    <w:rsid w:val="00E80BE7"/>
    <w:rsid w:val="00E91F3A"/>
    <w:rsid w:val="00E94335"/>
    <w:rsid w:val="00E95576"/>
    <w:rsid w:val="00EA03EF"/>
    <w:rsid w:val="00EA2A64"/>
    <w:rsid w:val="00EA3108"/>
    <w:rsid w:val="00EA7F12"/>
    <w:rsid w:val="00EB26B3"/>
    <w:rsid w:val="00EB5BCB"/>
    <w:rsid w:val="00EB7610"/>
    <w:rsid w:val="00EC0E24"/>
    <w:rsid w:val="00EC2003"/>
    <w:rsid w:val="00EC2FC1"/>
    <w:rsid w:val="00EC52EA"/>
    <w:rsid w:val="00EC5B55"/>
    <w:rsid w:val="00EC6531"/>
    <w:rsid w:val="00EC7C65"/>
    <w:rsid w:val="00ED04DF"/>
    <w:rsid w:val="00ED322F"/>
    <w:rsid w:val="00ED34BD"/>
    <w:rsid w:val="00ED4614"/>
    <w:rsid w:val="00ED7A60"/>
    <w:rsid w:val="00EF1484"/>
    <w:rsid w:val="00EF3B98"/>
    <w:rsid w:val="00EF58CC"/>
    <w:rsid w:val="00EF697E"/>
    <w:rsid w:val="00EF7A51"/>
    <w:rsid w:val="00EF7D57"/>
    <w:rsid w:val="00F06DAB"/>
    <w:rsid w:val="00F06F9D"/>
    <w:rsid w:val="00F07BEB"/>
    <w:rsid w:val="00F1159B"/>
    <w:rsid w:val="00F17EFD"/>
    <w:rsid w:val="00F34B6F"/>
    <w:rsid w:val="00F40D14"/>
    <w:rsid w:val="00F4200D"/>
    <w:rsid w:val="00F4297B"/>
    <w:rsid w:val="00F47F94"/>
    <w:rsid w:val="00F527D4"/>
    <w:rsid w:val="00F57CE9"/>
    <w:rsid w:val="00F65939"/>
    <w:rsid w:val="00F65D46"/>
    <w:rsid w:val="00F66219"/>
    <w:rsid w:val="00F70C89"/>
    <w:rsid w:val="00F713E9"/>
    <w:rsid w:val="00F80B0D"/>
    <w:rsid w:val="00F8590F"/>
    <w:rsid w:val="00F90A93"/>
    <w:rsid w:val="00FA42ED"/>
    <w:rsid w:val="00FA7A7E"/>
    <w:rsid w:val="00FB689B"/>
    <w:rsid w:val="00FC05D4"/>
    <w:rsid w:val="00FC0B8D"/>
    <w:rsid w:val="00FC46C3"/>
    <w:rsid w:val="00FC62AC"/>
    <w:rsid w:val="00FC7AA3"/>
    <w:rsid w:val="00FD36A3"/>
    <w:rsid w:val="00FD5B15"/>
    <w:rsid w:val="00FD7747"/>
    <w:rsid w:val="00FE4368"/>
    <w:rsid w:val="00FF1EED"/>
    <w:rsid w:val="00FF2D3A"/>
    <w:rsid w:val="00FF38AC"/>
    <w:rsid w:val="00FF53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2E24E8"/>
  <w14:defaultImageDpi w14:val="300"/>
  <w15:docId w15:val="{BAA6C904-0957-D342-8B1E-99598ECA2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33A"/>
    <w:rPr>
      <w:rFonts w:ascii="Times New Roman" w:eastAsia="Times New Roman" w:hAnsi="Times New Roman" w:cs="Times New Roman"/>
      <w:lang w:val="en-AU"/>
    </w:rPr>
  </w:style>
  <w:style w:type="paragraph" w:styleId="Heading1">
    <w:name w:val="heading 1"/>
    <w:basedOn w:val="Normal"/>
    <w:next w:val="Normal"/>
    <w:link w:val="Heading1Char"/>
    <w:uiPriority w:val="9"/>
    <w:qFormat/>
    <w:rsid w:val="00F65939"/>
    <w:pPr>
      <w:keepNext/>
      <w:keepLines/>
      <w:spacing w:before="240"/>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7610"/>
    <w:pPr>
      <w:ind w:left="720"/>
      <w:contextualSpacing/>
    </w:pPr>
    <w:rPr>
      <w:rFonts w:asciiTheme="minorHAnsi" w:eastAsiaTheme="minorEastAsia" w:hAnsiTheme="minorHAnsi" w:cstheme="minorBidi"/>
      <w:lang w:val="en-US"/>
    </w:rPr>
  </w:style>
  <w:style w:type="paragraph" w:styleId="FootnoteText">
    <w:name w:val="footnote text"/>
    <w:basedOn w:val="Normal"/>
    <w:link w:val="FootnoteTextChar"/>
    <w:uiPriority w:val="99"/>
    <w:unhideWhenUsed/>
    <w:rsid w:val="00EC7C65"/>
    <w:pPr>
      <w:spacing w:after="80"/>
      <w:ind w:firstLine="720"/>
    </w:pPr>
    <w:rPr>
      <w:rFonts w:ascii="Bell MT" w:eastAsiaTheme="minorHAnsi" w:hAnsi="Bell MT" w:cstheme="minorBidi"/>
      <w:sz w:val="20"/>
      <w:szCs w:val="20"/>
      <w:lang w:val="en-US"/>
    </w:rPr>
  </w:style>
  <w:style w:type="character" w:customStyle="1" w:styleId="FootnoteTextChar">
    <w:name w:val="Footnote Text Char"/>
    <w:basedOn w:val="DefaultParagraphFont"/>
    <w:link w:val="FootnoteText"/>
    <w:uiPriority w:val="99"/>
    <w:rsid w:val="00EC7C65"/>
    <w:rPr>
      <w:rFonts w:ascii="Bell MT" w:eastAsiaTheme="minorHAnsi" w:hAnsi="Bell MT"/>
      <w:sz w:val="20"/>
      <w:szCs w:val="20"/>
    </w:rPr>
  </w:style>
  <w:style w:type="character" w:styleId="FootnoteReference">
    <w:name w:val="footnote reference"/>
    <w:basedOn w:val="DefaultParagraphFont"/>
    <w:uiPriority w:val="99"/>
    <w:unhideWhenUsed/>
    <w:rsid w:val="00EC7C65"/>
    <w:rPr>
      <w:vertAlign w:val="superscript"/>
    </w:rPr>
  </w:style>
  <w:style w:type="character" w:styleId="CommentReference">
    <w:name w:val="annotation reference"/>
    <w:basedOn w:val="DefaultParagraphFont"/>
    <w:uiPriority w:val="99"/>
    <w:semiHidden/>
    <w:unhideWhenUsed/>
    <w:rsid w:val="00FD36A3"/>
    <w:rPr>
      <w:sz w:val="16"/>
      <w:szCs w:val="16"/>
    </w:rPr>
  </w:style>
  <w:style w:type="paragraph" w:styleId="CommentText">
    <w:name w:val="annotation text"/>
    <w:basedOn w:val="Normal"/>
    <w:link w:val="CommentTextChar"/>
    <w:uiPriority w:val="99"/>
    <w:semiHidden/>
    <w:unhideWhenUsed/>
    <w:rsid w:val="00FD36A3"/>
    <w:rPr>
      <w:rFonts w:asciiTheme="minorHAnsi" w:eastAsiaTheme="minorEastAsia" w:hAnsiTheme="minorHAnsi" w:cstheme="minorBidi"/>
      <w:sz w:val="20"/>
      <w:szCs w:val="20"/>
      <w:lang w:val="en-US"/>
    </w:rPr>
  </w:style>
  <w:style w:type="character" w:customStyle="1" w:styleId="CommentTextChar">
    <w:name w:val="Comment Text Char"/>
    <w:basedOn w:val="DefaultParagraphFont"/>
    <w:link w:val="CommentText"/>
    <w:uiPriority w:val="99"/>
    <w:semiHidden/>
    <w:rsid w:val="00FD36A3"/>
    <w:rPr>
      <w:sz w:val="20"/>
      <w:szCs w:val="20"/>
    </w:rPr>
  </w:style>
  <w:style w:type="paragraph" w:styleId="CommentSubject">
    <w:name w:val="annotation subject"/>
    <w:basedOn w:val="CommentText"/>
    <w:next w:val="CommentText"/>
    <w:link w:val="CommentSubjectChar"/>
    <w:uiPriority w:val="99"/>
    <w:semiHidden/>
    <w:unhideWhenUsed/>
    <w:rsid w:val="00FD36A3"/>
    <w:rPr>
      <w:b/>
      <w:bCs/>
    </w:rPr>
  </w:style>
  <w:style w:type="character" w:customStyle="1" w:styleId="CommentSubjectChar">
    <w:name w:val="Comment Subject Char"/>
    <w:basedOn w:val="CommentTextChar"/>
    <w:link w:val="CommentSubject"/>
    <w:uiPriority w:val="99"/>
    <w:semiHidden/>
    <w:rsid w:val="00FD36A3"/>
    <w:rPr>
      <w:b/>
      <w:bCs/>
      <w:sz w:val="20"/>
      <w:szCs w:val="20"/>
    </w:rPr>
  </w:style>
  <w:style w:type="paragraph" w:styleId="BalloonText">
    <w:name w:val="Balloon Text"/>
    <w:basedOn w:val="Normal"/>
    <w:link w:val="BalloonTextChar"/>
    <w:uiPriority w:val="99"/>
    <w:semiHidden/>
    <w:unhideWhenUsed/>
    <w:rsid w:val="00FD36A3"/>
    <w:rPr>
      <w:rFonts w:eastAsiaTheme="minorEastAsia"/>
      <w:sz w:val="18"/>
      <w:szCs w:val="18"/>
      <w:lang w:val="en-US"/>
    </w:rPr>
  </w:style>
  <w:style w:type="character" w:customStyle="1" w:styleId="BalloonTextChar">
    <w:name w:val="Balloon Text Char"/>
    <w:basedOn w:val="DefaultParagraphFont"/>
    <w:link w:val="BalloonText"/>
    <w:uiPriority w:val="99"/>
    <w:semiHidden/>
    <w:rsid w:val="00FD36A3"/>
    <w:rPr>
      <w:rFonts w:ascii="Times New Roman" w:hAnsi="Times New Roman" w:cs="Times New Roman"/>
      <w:sz w:val="18"/>
      <w:szCs w:val="18"/>
    </w:rPr>
  </w:style>
  <w:style w:type="paragraph" w:styleId="Header">
    <w:name w:val="header"/>
    <w:basedOn w:val="Normal"/>
    <w:link w:val="HeaderChar"/>
    <w:uiPriority w:val="99"/>
    <w:unhideWhenUsed/>
    <w:rsid w:val="007C7797"/>
    <w:pPr>
      <w:tabs>
        <w:tab w:val="center" w:pos="4680"/>
        <w:tab w:val="right" w:pos="9360"/>
      </w:tabs>
    </w:pPr>
    <w:rPr>
      <w:rFonts w:asciiTheme="minorHAnsi" w:eastAsiaTheme="minorEastAsia" w:hAnsiTheme="minorHAnsi" w:cstheme="minorBidi"/>
      <w:lang w:val="en-US"/>
    </w:rPr>
  </w:style>
  <w:style w:type="character" w:customStyle="1" w:styleId="HeaderChar">
    <w:name w:val="Header Char"/>
    <w:basedOn w:val="DefaultParagraphFont"/>
    <w:link w:val="Header"/>
    <w:uiPriority w:val="99"/>
    <w:rsid w:val="007C7797"/>
  </w:style>
  <w:style w:type="paragraph" w:styleId="Footer">
    <w:name w:val="footer"/>
    <w:basedOn w:val="Normal"/>
    <w:link w:val="FooterChar"/>
    <w:uiPriority w:val="99"/>
    <w:unhideWhenUsed/>
    <w:rsid w:val="007C7797"/>
    <w:pPr>
      <w:tabs>
        <w:tab w:val="center" w:pos="4680"/>
        <w:tab w:val="right" w:pos="9360"/>
      </w:tabs>
    </w:pPr>
    <w:rPr>
      <w:rFonts w:asciiTheme="minorHAnsi" w:eastAsiaTheme="minorEastAsia" w:hAnsiTheme="minorHAnsi" w:cstheme="minorBidi"/>
      <w:lang w:val="en-US"/>
    </w:rPr>
  </w:style>
  <w:style w:type="character" w:customStyle="1" w:styleId="FooterChar">
    <w:name w:val="Footer Char"/>
    <w:basedOn w:val="DefaultParagraphFont"/>
    <w:link w:val="Footer"/>
    <w:uiPriority w:val="99"/>
    <w:rsid w:val="007C7797"/>
  </w:style>
  <w:style w:type="paragraph" w:styleId="NormalWeb">
    <w:name w:val="Normal (Web)"/>
    <w:basedOn w:val="Normal"/>
    <w:uiPriority w:val="99"/>
    <w:unhideWhenUsed/>
    <w:rsid w:val="005E6DDB"/>
    <w:rPr>
      <w:rFonts w:eastAsiaTheme="minorEastAsia"/>
      <w:lang w:val="en-US"/>
    </w:rPr>
  </w:style>
  <w:style w:type="character" w:styleId="Hyperlink">
    <w:name w:val="Hyperlink"/>
    <w:basedOn w:val="DefaultParagraphFont"/>
    <w:uiPriority w:val="99"/>
    <w:unhideWhenUsed/>
    <w:rsid w:val="00100307"/>
    <w:rPr>
      <w:color w:val="0000FF" w:themeColor="hyperlink"/>
      <w:u w:val="single"/>
    </w:rPr>
  </w:style>
  <w:style w:type="character" w:styleId="UnresolvedMention">
    <w:name w:val="Unresolved Mention"/>
    <w:basedOn w:val="DefaultParagraphFont"/>
    <w:uiPriority w:val="99"/>
    <w:semiHidden/>
    <w:unhideWhenUsed/>
    <w:rsid w:val="00100307"/>
    <w:rPr>
      <w:color w:val="605E5C"/>
      <w:shd w:val="clear" w:color="auto" w:fill="E1DFDD"/>
    </w:rPr>
  </w:style>
  <w:style w:type="character" w:styleId="FollowedHyperlink">
    <w:name w:val="FollowedHyperlink"/>
    <w:basedOn w:val="DefaultParagraphFont"/>
    <w:uiPriority w:val="99"/>
    <w:semiHidden/>
    <w:unhideWhenUsed/>
    <w:rsid w:val="00A97E0A"/>
    <w:rPr>
      <w:color w:val="800080" w:themeColor="followedHyperlink"/>
      <w:u w:val="single"/>
    </w:rPr>
  </w:style>
  <w:style w:type="character" w:customStyle="1" w:styleId="Heading1Char">
    <w:name w:val="Heading 1 Char"/>
    <w:basedOn w:val="DefaultParagraphFont"/>
    <w:link w:val="Heading1"/>
    <w:uiPriority w:val="9"/>
    <w:rsid w:val="00F65939"/>
    <w:rPr>
      <w:rFonts w:asciiTheme="majorHAnsi" w:eastAsiaTheme="majorEastAsia" w:hAnsiTheme="majorHAnsi" w:cstheme="majorBidi"/>
      <w:color w:val="365F91" w:themeColor="accent1" w:themeShade="BF"/>
      <w:sz w:val="32"/>
      <w:szCs w:val="32"/>
    </w:rPr>
  </w:style>
  <w:style w:type="character" w:styleId="PageNumber">
    <w:name w:val="page number"/>
    <w:basedOn w:val="DefaultParagraphFont"/>
    <w:uiPriority w:val="99"/>
    <w:semiHidden/>
    <w:unhideWhenUsed/>
    <w:rsid w:val="00523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1005">
      <w:bodyDiv w:val="1"/>
      <w:marLeft w:val="0"/>
      <w:marRight w:val="0"/>
      <w:marTop w:val="0"/>
      <w:marBottom w:val="0"/>
      <w:divBdr>
        <w:top w:val="none" w:sz="0" w:space="0" w:color="auto"/>
        <w:left w:val="none" w:sz="0" w:space="0" w:color="auto"/>
        <w:bottom w:val="none" w:sz="0" w:space="0" w:color="auto"/>
        <w:right w:val="none" w:sz="0" w:space="0" w:color="auto"/>
      </w:divBdr>
    </w:div>
    <w:div w:id="27225254">
      <w:bodyDiv w:val="1"/>
      <w:marLeft w:val="0"/>
      <w:marRight w:val="0"/>
      <w:marTop w:val="0"/>
      <w:marBottom w:val="0"/>
      <w:divBdr>
        <w:top w:val="none" w:sz="0" w:space="0" w:color="auto"/>
        <w:left w:val="none" w:sz="0" w:space="0" w:color="auto"/>
        <w:bottom w:val="none" w:sz="0" w:space="0" w:color="auto"/>
        <w:right w:val="none" w:sz="0" w:space="0" w:color="auto"/>
      </w:divBdr>
      <w:divsChild>
        <w:div w:id="942422317">
          <w:marLeft w:val="0"/>
          <w:marRight w:val="0"/>
          <w:marTop w:val="0"/>
          <w:marBottom w:val="0"/>
          <w:divBdr>
            <w:top w:val="none" w:sz="0" w:space="0" w:color="auto"/>
            <w:left w:val="none" w:sz="0" w:space="0" w:color="auto"/>
            <w:bottom w:val="none" w:sz="0" w:space="0" w:color="auto"/>
            <w:right w:val="none" w:sz="0" w:space="0" w:color="auto"/>
          </w:divBdr>
          <w:divsChild>
            <w:div w:id="1925456890">
              <w:marLeft w:val="0"/>
              <w:marRight w:val="0"/>
              <w:marTop w:val="0"/>
              <w:marBottom w:val="0"/>
              <w:divBdr>
                <w:top w:val="none" w:sz="0" w:space="0" w:color="auto"/>
                <w:left w:val="none" w:sz="0" w:space="0" w:color="auto"/>
                <w:bottom w:val="none" w:sz="0" w:space="0" w:color="auto"/>
                <w:right w:val="none" w:sz="0" w:space="0" w:color="auto"/>
              </w:divBdr>
              <w:divsChild>
                <w:div w:id="121592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60799">
      <w:bodyDiv w:val="1"/>
      <w:marLeft w:val="0"/>
      <w:marRight w:val="0"/>
      <w:marTop w:val="0"/>
      <w:marBottom w:val="0"/>
      <w:divBdr>
        <w:top w:val="none" w:sz="0" w:space="0" w:color="auto"/>
        <w:left w:val="none" w:sz="0" w:space="0" w:color="auto"/>
        <w:bottom w:val="none" w:sz="0" w:space="0" w:color="auto"/>
        <w:right w:val="none" w:sz="0" w:space="0" w:color="auto"/>
      </w:divBdr>
      <w:divsChild>
        <w:div w:id="1948737599">
          <w:marLeft w:val="0"/>
          <w:marRight w:val="0"/>
          <w:marTop w:val="0"/>
          <w:marBottom w:val="0"/>
          <w:divBdr>
            <w:top w:val="none" w:sz="0" w:space="0" w:color="auto"/>
            <w:left w:val="none" w:sz="0" w:space="0" w:color="auto"/>
            <w:bottom w:val="none" w:sz="0" w:space="0" w:color="auto"/>
            <w:right w:val="none" w:sz="0" w:space="0" w:color="auto"/>
          </w:divBdr>
          <w:divsChild>
            <w:div w:id="858853814">
              <w:marLeft w:val="0"/>
              <w:marRight w:val="0"/>
              <w:marTop w:val="0"/>
              <w:marBottom w:val="0"/>
              <w:divBdr>
                <w:top w:val="none" w:sz="0" w:space="0" w:color="auto"/>
                <w:left w:val="none" w:sz="0" w:space="0" w:color="auto"/>
                <w:bottom w:val="none" w:sz="0" w:space="0" w:color="auto"/>
                <w:right w:val="none" w:sz="0" w:space="0" w:color="auto"/>
              </w:divBdr>
              <w:divsChild>
                <w:div w:id="127929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04440">
      <w:bodyDiv w:val="1"/>
      <w:marLeft w:val="0"/>
      <w:marRight w:val="0"/>
      <w:marTop w:val="0"/>
      <w:marBottom w:val="0"/>
      <w:divBdr>
        <w:top w:val="none" w:sz="0" w:space="0" w:color="auto"/>
        <w:left w:val="none" w:sz="0" w:space="0" w:color="auto"/>
        <w:bottom w:val="none" w:sz="0" w:space="0" w:color="auto"/>
        <w:right w:val="none" w:sz="0" w:space="0" w:color="auto"/>
      </w:divBdr>
      <w:divsChild>
        <w:div w:id="465703770">
          <w:marLeft w:val="0"/>
          <w:marRight w:val="0"/>
          <w:marTop w:val="0"/>
          <w:marBottom w:val="0"/>
          <w:divBdr>
            <w:top w:val="none" w:sz="0" w:space="0" w:color="auto"/>
            <w:left w:val="none" w:sz="0" w:space="0" w:color="auto"/>
            <w:bottom w:val="none" w:sz="0" w:space="0" w:color="auto"/>
            <w:right w:val="none" w:sz="0" w:space="0" w:color="auto"/>
          </w:divBdr>
          <w:divsChild>
            <w:div w:id="1101411606">
              <w:marLeft w:val="0"/>
              <w:marRight w:val="0"/>
              <w:marTop w:val="0"/>
              <w:marBottom w:val="0"/>
              <w:divBdr>
                <w:top w:val="none" w:sz="0" w:space="0" w:color="auto"/>
                <w:left w:val="none" w:sz="0" w:space="0" w:color="auto"/>
                <w:bottom w:val="none" w:sz="0" w:space="0" w:color="auto"/>
                <w:right w:val="none" w:sz="0" w:space="0" w:color="auto"/>
              </w:divBdr>
              <w:divsChild>
                <w:div w:id="128896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30924">
      <w:bodyDiv w:val="1"/>
      <w:marLeft w:val="0"/>
      <w:marRight w:val="0"/>
      <w:marTop w:val="0"/>
      <w:marBottom w:val="0"/>
      <w:divBdr>
        <w:top w:val="none" w:sz="0" w:space="0" w:color="auto"/>
        <w:left w:val="none" w:sz="0" w:space="0" w:color="auto"/>
        <w:bottom w:val="none" w:sz="0" w:space="0" w:color="auto"/>
        <w:right w:val="none" w:sz="0" w:space="0" w:color="auto"/>
      </w:divBdr>
      <w:divsChild>
        <w:div w:id="2002076553">
          <w:marLeft w:val="0"/>
          <w:marRight w:val="0"/>
          <w:marTop w:val="0"/>
          <w:marBottom w:val="0"/>
          <w:divBdr>
            <w:top w:val="none" w:sz="0" w:space="0" w:color="auto"/>
            <w:left w:val="none" w:sz="0" w:space="0" w:color="auto"/>
            <w:bottom w:val="none" w:sz="0" w:space="0" w:color="auto"/>
            <w:right w:val="none" w:sz="0" w:space="0" w:color="auto"/>
          </w:divBdr>
          <w:divsChild>
            <w:div w:id="1210652066">
              <w:marLeft w:val="0"/>
              <w:marRight w:val="0"/>
              <w:marTop w:val="0"/>
              <w:marBottom w:val="0"/>
              <w:divBdr>
                <w:top w:val="none" w:sz="0" w:space="0" w:color="auto"/>
                <w:left w:val="none" w:sz="0" w:space="0" w:color="auto"/>
                <w:bottom w:val="none" w:sz="0" w:space="0" w:color="auto"/>
                <w:right w:val="none" w:sz="0" w:space="0" w:color="auto"/>
              </w:divBdr>
              <w:divsChild>
                <w:div w:id="2740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3538">
      <w:bodyDiv w:val="1"/>
      <w:marLeft w:val="0"/>
      <w:marRight w:val="0"/>
      <w:marTop w:val="0"/>
      <w:marBottom w:val="0"/>
      <w:divBdr>
        <w:top w:val="none" w:sz="0" w:space="0" w:color="auto"/>
        <w:left w:val="none" w:sz="0" w:space="0" w:color="auto"/>
        <w:bottom w:val="none" w:sz="0" w:space="0" w:color="auto"/>
        <w:right w:val="none" w:sz="0" w:space="0" w:color="auto"/>
      </w:divBdr>
      <w:divsChild>
        <w:div w:id="1694916248">
          <w:marLeft w:val="0"/>
          <w:marRight w:val="0"/>
          <w:marTop w:val="0"/>
          <w:marBottom w:val="0"/>
          <w:divBdr>
            <w:top w:val="none" w:sz="0" w:space="0" w:color="auto"/>
            <w:left w:val="none" w:sz="0" w:space="0" w:color="auto"/>
            <w:bottom w:val="none" w:sz="0" w:space="0" w:color="auto"/>
            <w:right w:val="none" w:sz="0" w:space="0" w:color="auto"/>
          </w:divBdr>
          <w:divsChild>
            <w:div w:id="386609511">
              <w:marLeft w:val="0"/>
              <w:marRight w:val="0"/>
              <w:marTop w:val="0"/>
              <w:marBottom w:val="0"/>
              <w:divBdr>
                <w:top w:val="none" w:sz="0" w:space="0" w:color="auto"/>
                <w:left w:val="none" w:sz="0" w:space="0" w:color="auto"/>
                <w:bottom w:val="none" w:sz="0" w:space="0" w:color="auto"/>
                <w:right w:val="none" w:sz="0" w:space="0" w:color="auto"/>
              </w:divBdr>
              <w:divsChild>
                <w:div w:id="181737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26221">
      <w:bodyDiv w:val="1"/>
      <w:marLeft w:val="0"/>
      <w:marRight w:val="0"/>
      <w:marTop w:val="0"/>
      <w:marBottom w:val="0"/>
      <w:divBdr>
        <w:top w:val="none" w:sz="0" w:space="0" w:color="auto"/>
        <w:left w:val="none" w:sz="0" w:space="0" w:color="auto"/>
        <w:bottom w:val="none" w:sz="0" w:space="0" w:color="auto"/>
        <w:right w:val="none" w:sz="0" w:space="0" w:color="auto"/>
      </w:divBdr>
    </w:div>
    <w:div w:id="173422730">
      <w:bodyDiv w:val="1"/>
      <w:marLeft w:val="0"/>
      <w:marRight w:val="0"/>
      <w:marTop w:val="0"/>
      <w:marBottom w:val="0"/>
      <w:divBdr>
        <w:top w:val="none" w:sz="0" w:space="0" w:color="auto"/>
        <w:left w:val="none" w:sz="0" w:space="0" w:color="auto"/>
        <w:bottom w:val="none" w:sz="0" w:space="0" w:color="auto"/>
        <w:right w:val="none" w:sz="0" w:space="0" w:color="auto"/>
      </w:divBdr>
    </w:div>
    <w:div w:id="224991891">
      <w:bodyDiv w:val="1"/>
      <w:marLeft w:val="0"/>
      <w:marRight w:val="0"/>
      <w:marTop w:val="0"/>
      <w:marBottom w:val="0"/>
      <w:divBdr>
        <w:top w:val="none" w:sz="0" w:space="0" w:color="auto"/>
        <w:left w:val="none" w:sz="0" w:space="0" w:color="auto"/>
        <w:bottom w:val="none" w:sz="0" w:space="0" w:color="auto"/>
        <w:right w:val="none" w:sz="0" w:space="0" w:color="auto"/>
      </w:divBdr>
      <w:divsChild>
        <w:div w:id="1899583424">
          <w:marLeft w:val="0"/>
          <w:marRight w:val="0"/>
          <w:marTop w:val="0"/>
          <w:marBottom w:val="0"/>
          <w:divBdr>
            <w:top w:val="none" w:sz="0" w:space="0" w:color="auto"/>
            <w:left w:val="none" w:sz="0" w:space="0" w:color="auto"/>
            <w:bottom w:val="none" w:sz="0" w:space="0" w:color="auto"/>
            <w:right w:val="none" w:sz="0" w:space="0" w:color="auto"/>
          </w:divBdr>
          <w:divsChild>
            <w:div w:id="244147714">
              <w:marLeft w:val="0"/>
              <w:marRight w:val="0"/>
              <w:marTop w:val="0"/>
              <w:marBottom w:val="0"/>
              <w:divBdr>
                <w:top w:val="none" w:sz="0" w:space="0" w:color="auto"/>
                <w:left w:val="none" w:sz="0" w:space="0" w:color="auto"/>
                <w:bottom w:val="none" w:sz="0" w:space="0" w:color="auto"/>
                <w:right w:val="none" w:sz="0" w:space="0" w:color="auto"/>
              </w:divBdr>
              <w:divsChild>
                <w:div w:id="120541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581825">
      <w:bodyDiv w:val="1"/>
      <w:marLeft w:val="0"/>
      <w:marRight w:val="0"/>
      <w:marTop w:val="0"/>
      <w:marBottom w:val="0"/>
      <w:divBdr>
        <w:top w:val="none" w:sz="0" w:space="0" w:color="auto"/>
        <w:left w:val="none" w:sz="0" w:space="0" w:color="auto"/>
        <w:bottom w:val="none" w:sz="0" w:space="0" w:color="auto"/>
        <w:right w:val="none" w:sz="0" w:space="0" w:color="auto"/>
      </w:divBdr>
      <w:divsChild>
        <w:div w:id="719089182">
          <w:marLeft w:val="0"/>
          <w:marRight w:val="0"/>
          <w:marTop w:val="0"/>
          <w:marBottom w:val="0"/>
          <w:divBdr>
            <w:top w:val="none" w:sz="0" w:space="0" w:color="auto"/>
            <w:left w:val="none" w:sz="0" w:space="0" w:color="auto"/>
            <w:bottom w:val="none" w:sz="0" w:space="0" w:color="auto"/>
            <w:right w:val="none" w:sz="0" w:space="0" w:color="auto"/>
          </w:divBdr>
          <w:divsChild>
            <w:div w:id="1469975344">
              <w:marLeft w:val="0"/>
              <w:marRight w:val="0"/>
              <w:marTop w:val="0"/>
              <w:marBottom w:val="0"/>
              <w:divBdr>
                <w:top w:val="none" w:sz="0" w:space="0" w:color="auto"/>
                <w:left w:val="none" w:sz="0" w:space="0" w:color="auto"/>
                <w:bottom w:val="none" w:sz="0" w:space="0" w:color="auto"/>
                <w:right w:val="none" w:sz="0" w:space="0" w:color="auto"/>
              </w:divBdr>
              <w:divsChild>
                <w:div w:id="185908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885454">
      <w:bodyDiv w:val="1"/>
      <w:marLeft w:val="0"/>
      <w:marRight w:val="0"/>
      <w:marTop w:val="0"/>
      <w:marBottom w:val="0"/>
      <w:divBdr>
        <w:top w:val="none" w:sz="0" w:space="0" w:color="auto"/>
        <w:left w:val="none" w:sz="0" w:space="0" w:color="auto"/>
        <w:bottom w:val="none" w:sz="0" w:space="0" w:color="auto"/>
        <w:right w:val="none" w:sz="0" w:space="0" w:color="auto"/>
      </w:divBdr>
    </w:div>
    <w:div w:id="280919278">
      <w:bodyDiv w:val="1"/>
      <w:marLeft w:val="0"/>
      <w:marRight w:val="0"/>
      <w:marTop w:val="0"/>
      <w:marBottom w:val="0"/>
      <w:divBdr>
        <w:top w:val="none" w:sz="0" w:space="0" w:color="auto"/>
        <w:left w:val="none" w:sz="0" w:space="0" w:color="auto"/>
        <w:bottom w:val="none" w:sz="0" w:space="0" w:color="auto"/>
        <w:right w:val="none" w:sz="0" w:space="0" w:color="auto"/>
      </w:divBdr>
      <w:divsChild>
        <w:div w:id="1998653734">
          <w:marLeft w:val="0"/>
          <w:marRight w:val="0"/>
          <w:marTop w:val="0"/>
          <w:marBottom w:val="0"/>
          <w:divBdr>
            <w:top w:val="none" w:sz="0" w:space="0" w:color="auto"/>
            <w:left w:val="none" w:sz="0" w:space="0" w:color="auto"/>
            <w:bottom w:val="none" w:sz="0" w:space="0" w:color="auto"/>
            <w:right w:val="none" w:sz="0" w:space="0" w:color="auto"/>
          </w:divBdr>
          <w:divsChild>
            <w:div w:id="320743987">
              <w:marLeft w:val="0"/>
              <w:marRight w:val="0"/>
              <w:marTop w:val="0"/>
              <w:marBottom w:val="0"/>
              <w:divBdr>
                <w:top w:val="none" w:sz="0" w:space="0" w:color="auto"/>
                <w:left w:val="none" w:sz="0" w:space="0" w:color="auto"/>
                <w:bottom w:val="none" w:sz="0" w:space="0" w:color="auto"/>
                <w:right w:val="none" w:sz="0" w:space="0" w:color="auto"/>
              </w:divBdr>
              <w:divsChild>
                <w:div w:id="202632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488043">
      <w:bodyDiv w:val="1"/>
      <w:marLeft w:val="0"/>
      <w:marRight w:val="0"/>
      <w:marTop w:val="0"/>
      <w:marBottom w:val="0"/>
      <w:divBdr>
        <w:top w:val="none" w:sz="0" w:space="0" w:color="auto"/>
        <w:left w:val="none" w:sz="0" w:space="0" w:color="auto"/>
        <w:bottom w:val="none" w:sz="0" w:space="0" w:color="auto"/>
        <w:right w:val="none" w:sz="0" w:space="0" w:color="auto"/>
      </w:divBdr>
      <w:divsChild>
        <w:div w:id="1737630019">
          <w:marLeft w:val="0"/>
          <w:marRight w:val="0"/>
          <w:marTop w:val="0"/>
          <w:marBottom w:val="0"/>
          <w:divBdr>
            <w:top w:val="none" w:sz="0" w:space="0" w:color="auto"/>
            <w:left w:val="none" w:sz="0" w:space="0" w:color="auto"/>
            <w:bottom w:val="none" w:sz="0" w:space="0" w:color="auto"/>
            <w:right w:val="none" w:sz="0" w:space="0" w:color="auto"/>
          </w:divBdr>
          <w:divsChild>
            <w:div w:id="1897738263">
              <w:marLeft w:val="0"/>
              <w:marRight w:val="0"/>
              <w:marTop w:val="0"/>
              <w:marBottom w:val="0"/>
              <w:divBdr>
                <w:top w:val="none" w:sz="0" w:space="0" w:color="auto"/>
                <w:left w:val="none" w:sz="0" w:space="0" w:color="auto"/>
                <w:bottom w:val="none" w:sz="0" w:space="0" w:color="auto"/>
                <w:right w:val="none" w:sz="0" w:space="0" w:color="auto"/>
              </w:divBdr>
              <w:divsChild>
                <w:div w:id="150408556">
                  <w:marLeft w:val="0"/>
                  <w:marRight w:val="0"/>
                  <w:marTop w:val="0"/>
                  <w:marBottom w:val="0"/>
                  <w:divBdr>
                    <w:top w:val="none" w:sz="0" w:space="0" w:color="auto"/>
                    <w:left w:val="none" w:sz="0" w:space="0" w:color="auto"/>
                    <w:bottom w:val="none" w:sz="0" w:space="0" w:color="auto"/>
                    <w:right w:val="none" w:sz="0" w:space="0" w:color="auto"/>
                  </w:divBdr>
                  <w:divsChild>
                    <w:div w:id="191558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4017004">
      <w:bodyDiv w:val="1"/>
      <w:marLeft w:val="0"/>
      <w:marRight w:val="0"/>
      <w:marTop w:val="0"/>
      <w:marBottom w:val="0"/>
      <w:divBdr>
        <w:top w:val="none" w:sz="0" w:space="0" w:color="auto"/>
        <w:left w:val="none" w:sz="0" w:space="0" w:color="auto"/>
        <w:bottom w:val="none" w:sz="0" w:space="0" w:color="auto"/>
        <w:right w:val="none" w:sz="0" w:space="0" w:color="auto"/>
      </w:divBdr>
      <w:divsChild>
        <w:div w:id="761220942">
          <w:marLeft w:val="0"/>
          <w:marRight w:val="0"/>
          <w:marTop w:val="0"/>
          <w:marBottom w:val="0"/>
          <w:divBdr>
            <w:top w:val="none" w:sz="0" w:space="0" w:color="auto"/>
            <w:left w:val="none" w:sz="0" w:space="0" w:color="auto"/>
            <w:bottom w:val="none" w:sz="0" w:space="0" w:color="auto"/>
            <w:right w:val="none" w:sz="0" w:space="0" w:color="auto"/>
          </w:divBdr>
          <w:divsChild>
            <w:div w:id="997075025">
              <w:marLeft w:val="0"/>
              <w:marRight w:val="0"/>
              <w:marTop w:val="0"/>
              <w:marBottom w:val="0"/>
              <w:divBdr>
                <w:top w:val="none" w:sz="0" w:space="0" w:color="auto"/>
                <w:left w:val="none" w:sz="0" w:space="0" w:color="auto"/>
                <w:bottom w:val="none" w:sz="0" w:space="0" w:color="auto"/>
                <w:right w:val="none" w:sz="0" w:space="0" w:color="auto"/>
              </w:divBdr>
              <w:divsChild>
                <w:div w:id="65761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101088">
      <w:bodyDiv w:val="1"/>
      <w:marLeft w:val="0"/>
      <w:marRight w:val="0"/>
      <w:marTop w:val="0"/>
      <w:marBottom w:val="0"/>
      <w:divBdr>
        <w:top w:val="none" w:sz="0" w:space="0" w:color="auto"/>
        <w:left w:val="none" w:sz="0" w:space="0" w:color="auto"/>
        <w:bottom w:val="none" w:sz="0" w:space="0" w:color="auto"/>
        <w:right w:val="none" w:sz="0" w:space="0" w:color="auto"/>
      </w:divBdr>
    </w:div>
    <w:div w:id="422339147">
      <w:bodyDiv w:val="1"/>
      <w:marLeft w:val="0"/>
      <w:marRight w:val="0"/>
      <w:marTop w:val="0"/>
      <w:marBottom w:val="0"/>
      <w:divBdr>
        <w:top w:val="none" w:sz="0" w:space="0" w:color="auto"/>
        <w:left w:val="none" w:sz="0" w:space="0" w:color="auto"/>
        <w:bottom w:val="none" w:sz="0" w:space="0" w:color="auto"/>
        <w:right w:val="none" w:sz="0" w:space="0" w:color="auto"/>
      </w:divBdr>
      <w:divsChild>
        <w:div w:id="132526631">
          <w:marLeft w:val="0"/>
          <w:marRight w:val="0"/>
          <w:marTop w:val="0"/>
          <w:marBottom w:val="0"/>
          <w:divBdr>
            <w:top w:val="none" w:sz="0" w:space="0" w:color="auto"/>
            <w:left w:val="none" w:sz="0" w:space="0" w:color="auto"/>
            <w:bottom w:val="none" w:sz="0" w:space="0" w:color="auto"/>
            <w:right w:val="none" w:sz="0" w:space="0" w:color="auto"/>
          </w:divBdr>
          <w:divsChild>
            <w:div w:id="1860511970">
              <w:marLeft w:val="0"/>
              <w:marRight w:val="0"/>
              <w:marTop w:val="0"/>
              <w:marBottom w:val="0"/>
              <w:divBdr>
                <w:top w:val="none" w:sz="0" w:space="0" w:color="auto"/>
                <w:left w:val="none" w:sz="0" w:space="0" w:color="auto"/>
                <w:bottom w:val="none" w:sz="0" w:space="0" w:color="auto"/>
                <w:right w:val="none" w:sz="0" w:space="0" w:color="auto"/>
              </w:divBdr>
              <w:divsChild>
                <w:div w:id="1186674738">
                  <w:marLeft w:val="0"/>
                  <w:marRight w:val="0"/>
                  <w:marTop w:val="0"/>
                  <w:marBottom w:val="0"/>
                  <w:divBdr>
                    <w:top w:val="none" w:sz="0" w:space="0" w:color="auto"/>
                    <w:left w:val="none" w:sz="0" w:space="0" w:color="auto"/>
                    <w:bottom w:val="none" w:sz="0" w:space="0" w:color="auto"/>
                    <w:right w:val="none" w:sz="0" w:space="0" w:color="auto"/>
                  </w:divBdr>
                  <w:divsChild>
                    <w:div w:id="107905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865678">
      <w:bodyDiv w:val="1"/>
      <w:marLeft w:val="0"/>
      <w:marRight w:val="0"/>
      <w:marTop w:val="0"/>
      <w:marBottom w:val="0"/>
      <w:divBdr>
        <w:top w:val="none" w:sz="0" w:space="0" w:color="auto"/>
        <w:left w:val="none" w:sz="0" w:space="0" w:color="auto"/>
        <w:bottom w:val="none" w:sz="0" w:space="0" w:color="auto"/>
        <w:right w:val="none" w:sz="0" w:space="0" w:color="auto"/>
      </w:divBdr>
      <w:divsChild>
        <w:div w:id="807631818">
          <w:marLeft w:val="0"/>
          <w:marRight w:val="0"/>
          <w:marTop w:val="0"/>
          <w:marBottom w:val="0"/>
          <w:divBdr>
            <w:top w:val="none" w:sz="0" w:space="0" w:color="auto"/>
            <w:left w:val="none" w:sz="0" w:space="0" w:color="auto"/>
            <w:bottom w:val="none" w:sz="0" w:space="0" w:color="auto"/>
            <w:right w:val="none" w:sz="0" w:space="0" w:color="auto"/>
          </w:divBdr>
          <w:divsChild>
            <w:div w:id="1543051874">
              <w:marLeft w:val="0"/>
              <w:marRight w:val="0"/>
              <w:marTop w:val="0"/>
              <w:marBottom w:val="0"/>
              <w:divBdr>
                <w:top w:val="none" w:sz="0" w:space="0" w:color="auto"/>
                <w:left w:val="none" w:sz="0" w:space="0" w:color="auto"/>
                <w:bottom w:val="none" w:sz="0" w:space="0" w:color="auto"/>
                <w:right w:val="none" w:sz="0" w:space="0" w:color="auto"/>
              </w:divBdr>
              <w:divsChild>
                <w:div w:id="140896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809404">
      <w:bodyDiv w:val="1"/>
      <w:marLeft w:val="0"/>
      <w:marRight w:val="0"/>
      <w:marTop w:val="0"/>
      <w:marBottom w:val="0"/>
      <w:divBdr>
        <w:top w:val="none" w:sz="0" w:space="0" w:color="auto"/>
        <w:left w:val="none" w:sz="0" w:space="0" w:color="auto"/>
        <w:bottom w:val="none" w:sz="0" w:space="0" w:color="auto"/>
        <w:right w:val="none" w:sz="0" w:space="0" w:color="auto"/>
      </w:divBdr>
      <w:divsChild>
        <w:div w:id="2057507108">
          <w:marLeft w:val="0"/>
          <w:marRight w:val="0"/>
          <w:marTop w:val="0"/>
          <w:marBottom w:val="0"/>
          <w:divBdr>
            <w:top w:val="none" w:sz="0" w:space="0" w:color="auto"/>
            <w:left w:val="none" w:sz="0" w:space="0" w:color="auto"/>
            <w:bottom w:val="none" w:sz="0" w:space="0" w:color="auto"/>
            <w:right w:val="none" w:sz="0" w:space="0" w:color="auto"/>
          </w:divBdr>
          <w:divsChild>
            <w:div w:id="89392708">
              <w:marLeft w:val="0"/>
              <w:marRight w:val="0"/>
              <w:marTop w:val="0"/>
              <w:marBottom w:val="0"/>
              <w:divBdr>
                <w:top w:val="none" w:sz="0" w:space="0" w:color="auto"/>
                <w:left w:val="none" w:sz="0" w:space="0" w:color="auto"/>
                <w:bottom w:val="none" w:sz="0" w:space="0" w:color="auto"/>
                <w:right w:val="none" w:sz="0" w:space="0" w:color="auto"/>
              </w:divBdr>
              <w:divsChild>
                <w:div w:id="134520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119829">
      <w:bodyDiv w:val="1"/>
      <w:marLeft w:val="0"/>
      <w:marRight w:val="0"/>
      <w:marTop w:val="0"/>
      <w:marBottom w:val="0"/>
      <w:divBdr>
        <w:top w:val="none" w:sz="0" w:space="0" w:color="auto"/>
        <w:left w:val="none" w:sz="0" w:space="0" w:color="auto"/>
        <w:bottom w:val="none" w:sz="0" w:space="0" w:color="auto"/>
        <w:right w:val="none" w:sz="0" w:space="0" w:color="auto"/>
      </w:divBdr>
      <w:divsChild>
        <w:div w:id="1033118093">
          <w:marLeft w:val="0"/>
          <w:marRight w:val="0"/>
          <w:marTop w:val="0"/>
          <w:marBottom w:val="0"/>
          <w:divBdr>
            <w:top w:val="none" w:sz="0" w:space="0" w:color="auto"/>
            <w:left w:val="none" w:sz="0" w:space="0" w:color="auto"/>
            <w:bottom w:val="none" w:sz="0" w:space="0" w:color="auto"/>
            <w:right w:val="none" w:sz="0" w:space="0" w:color="auto"/>
          </w:divBdr>
          <w:divsChild>
            <w:div w:id="1571230930">
              <w:marLeft w:val="0"/>
              <w:marRight w:val="0"/>
              <w:marTop w:val="0"/>
              <w:marBottom w:val="0"/>
              <w:divBdr>
                <w:top w:val="none" w:sz="0" w:space="0" w:color="auto"/>
                <w:left w:val="none" w:sz="0" w:space="0" w:color="auto"/>
                <w:bottom w:val="none" w:sz="0" w:space="0" w:color="auto"/>
                <w:right w:val="none" w:sz="0" w:space="0" w:color="auto"/>
              </w:divBdr>
              <w:divsChild>
                <w:div w:id="166863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69127">
      <w:bodyDiv w:val="1"/>
      <w:marLeft w:val="0"/>
      <w:marRight w:val="0"/>
      <w:marTop w:val="0"/>
      <w:marBottom w:val="0"/>
      <w:divBdr>
        <w:top w:val="none" w:sz="0" w:space="0" w:color="auto"/>
        <w:left w:val="none" w:sz="0" w:space="0" w:color="auto"/>
        <w:bottom w:val="none" w:sz="0" w:space="0" w:color="auto"/>
        <w:right w:val="none" w:sz="0" w:space="0" w:color="auto"/>
      </w:divBdr>
      <w:divsChild>
        <w:div w:id="2053580196">
          <w:marLeft w:val="0"/>
          <w:marRight w:val="0"/>
          <w:marTop w:val="0"/>
          <w:marBottom w:val="0"/>
          <w:divBdr>
            <w:top w:val="none" w:sz="0" w:space="0" w:color="auto"/>
            <w:left w:val="none" w:sz="0" w:space="0" w:color="auto"/>
            <w:bottom w:val="none" w:sz="0" w:space="0" w:color="auto"/>
            <w:right w:val="none" w:sz="0" w:space="0" w:color="auto"/>
          </w:divBdr>
          <w:divsChild>
            <w:div w:id="346712068">
              <w:marLeft w:val="0"/>
              <w:marRight w:val="0"/>
              <w:marTop w:val="0"/>
              <w:marBottom w:val="0"/>
              <w:divBdr>
                <w:top w:val="none" w:sz="0" w:space="0" w:color="auto"/>
                <w:left w:val="none" w:sz="0" w:space="0" w:color="auto"/>
                <w:bottom w:val="none" w:sz="0" w:space="0" w:color="auto"/>
                <w:right w:val="none" w:sz="0" w:space="0" w:color="auto"/>
              </w:divBdr>
              <w:divsChild>
                <w:div w:id="28331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328636">
      <w:bodyDiv w:val="1"/>
      <w:marLeft w:val="0"/>
      <w:marRight w:val="0"/>
      <w:marTop w:val="0"/>
      <w:marBottom w:val="0"/>
      <w:divBdr>
        <w:top w:val="none" w:sz="0" w:space="0" w:color="auto"/>
        <w:left w:val="none" w:sz="0" w:space="0" w:color="auto"/>
        <w:bottom w:val="none" w:sz="0" w:space="0" w:color="auto"/>
        <w:right w:val="none" w:sz="0" w:space="0" w:color="auto"/>
      </w:divBdr>
      <w:divsChild>
        <w:div w:id="644429118">
          <w:marLeft w:val="0"/>
          <w:marRight w:val="0"/>
          <w:marTop w:val="0"/>
          <w:marBottom w:val="0"/>
          <w:divBdr>
            <w:top w:val="none" w:sz="0" w:space="0" w:color="auto"/>
            <w:left w:val="none" w:sz="0" w:space="0" w:color="auto"/>
            <w:bottom w:val="none" w:sz="0" w:space="0" w:color="auto"/>
            <w:right w:val="none" w:sz="0" w:space="0" w:color="auto"/>
          </w:divBdr>
          <w:divsChild>
            <w:div w:id="415328771">
              <w:marLeft w:val="0"/>
              <w:marRight w:val="0"/>
              <w:marTop w:val="0"/>
              <w:marBottom w:val="0"/>
              <w:divBdr>
                <w:top w:val="none" w:sz="0" w:space="0" w:color="auto"/>
                <w:left w:val="none" w:sz="0" w:space="0" w:color="auto"/>
                <w:bottom w:val="none" w:sz="0" w:space="0" w:color="auto"/>
                <w:right w:val="none" w:sz="0" w:space="0" w:color="auto"/>
              </w:divBdr>
              <w:divsChild>
                <w:div w:id="33581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342715">
      <w:bodyDiv w:val="1"/>
      <w:marLeft w:val="0"/>
      <w:marRight w:val="0"/>
      <w:marTop w:val="0"/>
      <w:marBottom w:val="0"/>
      <w:divBdr>
        <w:top w:val="none" w:sz="0" w:space="0" w:color="auto"/>
        <w:left w:val="none" w:sz="0" w:space="0" w:color="auto"/>
        <w:bottom w:val="none" w:sz="0" w:space="0" w:color="auto"/>
        <w:right w:val="none" w:sz="0" w:space="0" w:color="auto"/>
      </w:divBdr>
      <w:divsChild>
        <w:div w:id="345795375">
          <w:marLeft w:val="0"/>
          <w:marRight w:val="0"/>
          <w:marTop w:val="0"/>
          <w:marBottom w:val="0"/>
          <w:divBdr>
            <w:top w:val="none" w:sz="0" w:space="0" w:color="auto"/>
            <w:left w:val="none" w:sz="0" w:space="0" w:color="auto"/>
            <w:bottom w:val="none" w:sz="0" w:space="0" w:color="auto"/>
            <w:right w:val="none" w:sz="0" w:space="0" w:color="auto"/>
          </w:divBdr>
          <w:divsChild>
            <w:div w:id="493380295">
              <w:marLeft w:val="0"/>
              <w:marRight w:val="0"/>
              <w:marTop w:val="0"/>
              <w:marBottom w:val="0"/>
              <w:divBdr>
                <w:top w:val="none" w:sz="0" w:space="0" w:color="auto"/>
                <w:left w:val="none" w:sz="0" w:space="0" w:color="auto"/>
                <w:bottom w:val="none" w:sz="0" w:space="0" w:color="auto"/>
                <w:right w:val="none" w:sz="0" w:space="0" w:color="auto"/>
              </w:divBdr>
              <w:divsChild>
                <w:div w:id="822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129022">
      <w:bodyDiv w:val="1"/>
      <w:marLeft w:val="0"/>
      <w:marRight w:val="0"/>
      <w:marTop w:val="0"/>
      <w:marBottom w:val="0"/>
      <w:divBdr>
        <w:top w:val="none" w:sz="0" w:space="0" w:color="auto"/>
        <w:left w:val="none" w:sz="0" w:space="0" w:color="auto"/>
        <w:bottom w:val="none" w:sz="0" w:space="0" w:color="auto"/>
        <w:right w:val="none" w:sz="0" w:space="0" w:color="auto"/>
      </w:divBdr>
      <w:divsChild>
        <w:div w:id="1261715403">
          <w:marLeft w:val="0"/>
          <w:marRight w:val="0"/>
          <w:marTop w:val="0"/>
          <w:marBottom w:val="0"/>
          <w:divBdr>
            <w:top w:val="none" w:sz="0" w:space="0" w:color="auto"/>
            <w:left w:val="none" w:sz="0" w:space="0" w:color="auto"/>
            <w:bottom w:val="none" w:sz="0" w:space="0" w:color="auto"/>
            <w:right w:val="none" w:sz="0" w:space="0" w:color="auto"/>
          </w:divBdr>
          <w:divsChild>
            <w:div w:id="1825732775">
              <w:marLeft w:val="0"/>
              <w:marRight w:val="0"/>
              <w:marTop w:val="0"/>
              <w:marBottom w:val="0"/>
              <w:divBdr>
                <w:top w:val="none" w:sz="0" w:space="0" w:color="auto"/>
                <w:left w:val="none" w:sz="0" w:space="0" w:color="auto"/>
                <w:bottom w:val="none" w:sz="0" w:space="0" w:color="auto"/>
                <w:right w:val="none" w:sz="0" w:space="0" w:color="auto"/>
              </w:divBdr>
              <w:divsChild>
                <w:div w:id="1535534520">
                  <w:marLeft w:val="0"/>
                  <w:marRight w:val="0"/>
                  <w:marTop w:val="0"/>
                  <w:marBottom w:val="0"/>
                  <w:divBdr>
                    <w:top w:val="none" w:sz="0" w:space="0" w:color="auto"/>
                    <w:left w:val="none" w:sz="0" w:space="0" w:color="auto"/>
                    <w:bottom w:val="none" w:sz="0" w:space="0" w:color="auto"/>
                    <w:right w:val="none" w:sz="0" w:space="0" w:color="auto"/>
                  </w:divBdr>
                  <w:divsChild>
                    <w:div w:id="665013893">
                      <w:marLeft w:val="0"/>
                      <w:marRight w:val="0"/>
                      <w:marTop w:val="630"/>
                      <w:marBottom w:val="0"/>
                      <w:divBdr>
                        <w:top w:val="none" w:sz="0" w:space="0" w:color="auto"/>
                        <w:left w:val="none" w:sz="0" w:space="0" w:color="auto"/>
                        <w:bottom w:val="none" w:sz="0" w:space="0" w:color="auto"/>
                        <w:right w:val="none" w:sz="0" w:space="0" w:color="auto"/>
                      </w:divBdr>
                      <w:divsChild>
                        <w:div w:id="786697405">
                          <w:marLeft w:val="0"/>
                          <w:marRight w:val="0"/>
                          <w:marTop w:val="0"/>
                          <w:marBottom w:val="0"/>
                          <w:divBdr>
                            <w:top w:val="none" w:sz="0" w:space="0" w:color="auto"/>
                            <w:left w:val="none" w:sz="0" w:space="0" w:color="auto"/>
                            <w:bottom w:val="none" w:sz="0" w:space="0" w:color="auto"/>
                            <w:right w:val="none" w:sz="0" w:space="0" w:color="auto"/>
                          </w:divBdr>
                        </w:div>
                        <w:div w:id="1217203048">
                          <w:marLeft w:val="0"/>
                          <w:marRight w:val="0"/>
                          <w:marTop w:val="0"/>
                          <w:marBottom w:val="0"/>
                          <w:divBdr>
                            <w:top w:val="none" w:sz="0" w:space="0" w:color="auto"/>
                            <w:left w:val="none" w:sz="0" w:space="0" w:color="auto"/>
                            <w:bottom w:val="none" w:sz="0" w:space="0" w:color="auto"/>
                            <w:right w:val="none" w:sz="0" w:space="0" w:color="auto"/>
                          </w:divBdr>
                          <w:divsChild>
                            <w:div w:id="1298409780">
                              <w:marLeft w:val="-312"/>
                              <w:marRight w:val="0"/>
                              <w:marTop w:val="0"/>
                              <w:marBottom w:val="0"/>
                              <w:divBdr>
                                <w:top w:val="none" w:sz="0" w:space="0" w:color="auto"/>
                                <w:left w:val="none" w:sz="0" w:space="0" w:color="auto"/>
                                <w:bottom w:val="none" w:sz="0" w:space="0" w:color="auto"/>
                                <w:right w:val="none" w:sz="0" w:space="0" w:color="auto"/>
                              </w:divBdr>
                              <w:divsChild>
                                <w:div w:id="842279253">
                                  <w:marLeft w:val="0"/>
                                  <w:marRight w:val="0"/>
                                  <w:marTop w:val="0"/>
                                  <w:marBottom w:val="0"/>
                                  <w:divBdr>
                                    <w:top w:val="none" w:sz="0" w:space="0" w:color="auto"/>
                                    <w:left w:val="none" w:sz="0" w:space="0" w:color="auto"/>
                                    <w:bottom w:val="none" w:sz="0" w:space="0" w:color="auto"/>
                                    <w:right w:val="none" w:sz="0" w:space="0" w:color="auto"/>
                                  </w:divBdr>
                                </w:div>
                                <w:div w:id="439036996">
                                  <w:marLeft w:val="0"/>
                                  <w:marRight w:val="0"/>
                                  <w:marTop w:val="0"/>
                                  <w:marBottom w:val="0"/>
                                  <w:divBdr>
                                    <w:top w:val="none" w:sz="0" w:space="0" w:color="auto"/>
                                    <w:left w:val="none" w:sz="0" w:space="0" w:color="auto"/>
                                    <w:bottom w:val="none" w:sz="0" w:space="0" w:color="auto"/>
                                    <w:right w:val="none" w:sz="0" w:space="0" w:color="auto"/>
                                  </w:divBdr>
                                  <w:divsChild>
                                    <w:div w:id="646279260">
                                      <w:marLeft w:val="0"/>
                                      <w:marRight w:val="0"/>
                                      <w:marTop w:val="0"/>
                                      <w:marBottom w:val="0"/>
                                      <w:divBdr>
                                        <w:top w:val="none" w:sz="0" w:space="0" w:color="auto"/>
                                        <w:left w:val="none" w:sz="0" w:space="0" w:color="auto"/>
                                        <w:bottom w:val="none" w:sz="0" w:space="0" w:color="auto"/>
                                        <w:right w:val="none" w:sz="0" w:space="0" w:color="auto"/>
                                      </w:divBdr>
                                    </w:div>
                                  </w:divsChild>
                                </w:div>
                                <w:div w:id="84043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4425892">
          <w:marLeft w:val="0"/>
          <w:marRight w:val="0"/>
          <w:marTop w:val="0"/>
          <w:marBottom w:val="0"/>
          <w:divBdr>
            <w:top w:val="none" w:sz="0" w:space="0" w:color="auto"/>
            <w:left w:val="none" w:sz="0" w:space="0" w:color="auto"/>
            <w:bottom w:val="none" w:sz="0" w:space="0" w:color="auto"/>
            <w:right w:val="none" w:sz="0" w:space="0" w:color="auto"/>
          </w:divBdr>
          <w:divsChild>
            <w:div w:id="1904755217">
              <w:marLeft w:val="0"/>
              <w:marRight w:val="0"/>
              <w:marTop w:val="0"/>
              <w:marBottom w:val="0"/>
              <w:divBdr>
                <w:top w:val="none" w:sz="0" w:space="0" w:color="auto"/>
                <w:left w:val="none" w:sz="0" w:space="0" w:color="auto"/>
                <w:bottom w:val="none" w:sz="0" w:space="0" w:color="auto"/>
                <w:right w:val="none" w:sz="0" w:space="0" w:color="auto"/>
              </w:divBdr>
              <w:divsChild>
                <w:div w:id="1079595337">
                  <w:marLeft w:val="0"/>
                  <w:marRight w:val="0"/>
                  <w:marTop w:val="0"/>
                  <w:marBottom w:val="0"/>
                  <w:divBdr>
                    <w:top w:val="none" w:sz="0" w:space="0" w:color="auto"/>
                    <w:left w:val="none" w:sz="0" w:space="0" w:color="auto"/>
                    <w:bottom w:val="none" w:sz="0" w:space="0" w:color="auto"/>
                    <w:right w:val="none" w:sz="0" w:space="0" w:color="auto"/>
                  </w:divBdr>
                  <w:divsChild>
                    <w:div w:id="522284788">
                      <w:marLeft w:val="0"/>
                      <w:marRight w:val="0"/>
                      <w:marTop w:val="0"/>
                      <w:marBottom w:val="0"/>
                      <w:divBdr>
                        <w:top w:val="none" w:sz="0" w:space="0" w:color="auto"/>
                        <w:left w:val="none" w:sz="0" w:space="0" w:color="auto"/>
                        <w:bottom w:val="none" w:sz="0" w:space="0" w:color="auto"/>
                        <w:right w:val="none" w:sz="0" w:space="0" w:color="auto"/>
                      </w:divBdr>
                      <w:divsChild>
                        <w:div w:id="603728796">
                          <w:marLeft w:val="0"/>
                          <w:marRight w:val="0"/>
                          <w:marTop w:val="0"/>
                          <w:marBottom w:val="0"/>
                          <w:divBdr>
                            <w:top w:val="none" w:sz="0" w:space="0" w:color="auto"/>
                            <w:left w:val="none" w:sz="0" w:space="0" w:color="auto"/>
                            <w:bottom w:val="none" w:sz="0" w:space="0" w:color="auto"/>
                            <w:right w:val="none" w:sz="0" w:space="0" w:color="auto"/>
                          </w:divBdr>
                          <w:divsChild>
                            <w:div w:id="195601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304923">
      <w:bodyDiv w:val="1"/>
      <w:marLeft w:val="0"/>
      <w:marRight w:val="0"/>
      <w:marTop w:val="0"/>
      <w:marBottom w:val="0"/>
      <w:divBdr>
        <w:top w:val="none" w:sz="0" w:space="0" w:color="auto"/>
        <w:left w:val="none" w:sz="0" w:space="0" w:color="auto"/>
        <w:bottom w:val="none" w:sz="0" w:space="0" w:color="auto"/>
        <w:right w:val="none" w:sz="0" w:space="0" w:color="auto"/>
      </w:divBdr>
    </w:div>
    <w:div w:id="643656386">
      <w:bodyDiv w:val="1"/>
      <w:marLeft w:val="0"/>
      <w:marRight w:val="0"/>
      <w:marTop w:val="0"/>
      <w:marBottom w:val="0"/>
      <w:divBdr>
        <w:top w:val="none" w:sz="0" w:space="0" w:color="auto"/>
        <w:left w:val="none" w:sz="0" w:space="0" w:color="auto"/>
        <w:bottom w:val="none" w:sz="0" w:space="0" w:color="auto"/>
        <w:right w:val="none" w:sz="0" w:space="0" w:color="auto"/>
      </w:divBdr>
      <w:divsChild>
        <w:div w:id="1699626586">
          <w:marLeft w:val="0"/>
          <w:marRight w:val="0"/>
          <w:marTop w:val="0"/>
          <w:marBottom w:val="0"/>
          <w:divBdr>
            <w:top w:val="none" w:sz="0" w:space="0" w:color="auto"/>
            <w:left w:val="none" w:sz="0" w:space="0" w:color="auto"/>
            <w:bottom w:val="none" w:sz="0" w:space="0" w:color="auto"/>
            <w:right w:val="none" w:sz="0" w:space="0" w:color="auto"/>
          </w:divBdr>
          <w:divsChild>
            <w:div w:id="1596204441">
              <w:marLeft w:val="0"/>
              <w:marRight w:val="0"/>
              <w:marTop w:val="0"/>
              <w:marBottom w:val="0"/>
              <w:divBdr>
                <w:top w:val="none" w:sz="0" w:space="0" w:color="auto"/>
                <w:left w:val="none" w:sz="0" w:space="0" w:color="auto"/>
                <w:bottom w:val="none" w:sz="0" w:space="0" w:color="auto"/>
                <w:right w:val="none" w:sz="0" w:space="0" w:color="auto"/>
              </w:divBdr>
              <w:divsChild>
                <w:div w:id="9321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489260">
      <w:bodyDiv w:val="1"/>
      <w:marLeft w:val="0"/>
      <w:marRight w:val="0"/>
      <w:marTop w:val="0"/>
      <w:marBottom w:val="0"/>
      <w:divBdr>
        <w:top w:val="none" w:sz="0" w:space="0" w:color="auto"/>
        <w:left w:val="none" w:sz="0" w:space="0" w:color="auto"/>
        <w:bottom w:val="none" w:sz="0" w:space="0" w:color="auto"/>
        <w:right w:val="none" w:sz="0" w:space="0" w:color="auto"/>
      </w:divBdr>
      <w:divsChild>
        <w:div w:id="745760439">
          <w:marLeft w:val="0"/>
          <w:marRight w:val="0"/>
          <w:marTop w:val="0"/>
          <w:marBottom w:val="0"/>
          <w:divBdr>
            <w:top w:val="none" w:sz="0" w:space="0" w:color="auto"/>
            <w:left w:val="none" w:sz="0" w:space="0" w:color="auto"/>
            <w:bottom w:val="none" w:sz="0" w:space="0" w:color="auto"/>
            <w:right w:val="none" w:sz="0" w:space="0" w:color="auto"/>
          </w:divBdr>
          <w:divsChild>
            <w:div w:id="962661972">
              <w:marLeft w:val="0"/>
              <w:marRight w:val="0"/>
              <w:marTop w:val="0"/>
              <w:marBottom w:val="0"/>
              <w:divBdr>
                <w:top w:val="none" w:sz="0" w:space="0" w:color="auto"/>
                <w:left w:val="none" w:sz="0" w:space="0" w:color="auto"/>
                <w:bottom w:val="none" w:sz="0" w:space="0" w:color="auto"/>
                <w:right w:val="none" w:sz="0" w:space="0" w:color="auto"/>
              </w:divBdr>
              <w:divsChild>
                <w:div w:id="5219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975785">
      <w:bodyDiv w:val="1"/>
      <w:marLeft w:val="0"/>
      <w:marRight w:val="0"/>
      <w:marTop w:val="0"/>
      <w:marBottom w:val="0"/>
      <w:divBdr>
        <w:top w:val="none" w:sz="0" w:space="0" w:color="auto"/>
        <w:left w:val="none" w:sz="0" w:space="0" w:color="auto"/>
        <w:bottom w:val="none" w:sz="0" w:space="0" w:color="auto"/>
        <w:right w:val="none" w:sz="0" w:space="0" w:color="auto"/>
      </w:divBdr>
      <w:divsChild>
        <w:div w:id="765660439">
          <w:marLeft w:val="0"/>
          <w:marRight w:val="0"/>
          <w:marTop w:val="0"/>
          <w:marBottom w:val="0"/>
          <w:divBdr>
            <w:top w:val="none" w:sz="0" w:space="0" w:color="auto"/>
            <w:left w:val="none" w:sz="0" w:space="0" w:color="auto"/>
            <w:bottom w:val="none" w:sz="0" w:space="0" w:color="auto"/>
            <w:right w:val="none" w:sz="0" w:space="0" w:color="auto"/>
          </w:divBdr>
          <w:divsChild>
            <w:div w:id="257760389">
              <w:marLeft w:val="0"/>
              <w:marRight w:val="0"/>
              <w:marTop w:val="0"/>
              <w:marBottom w:val="0"/>
              <w:divBdr>
                <w:top w:val="none" w:sz="0" w:space="0" w:color="auto"/>
                <w:left w:val="none" w:sz="0" w:space="0" w:color="auto"/>
                <w:bottom w:val="none" w:sz="0" w:space="0" w:color="auto"/>
                <w:right w:val="none" w:sz="0" w:space="0" w:color="auto"/>
              </w:divBdr>
              <w:divsChild>
                <w:div w:id="15565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838296">
      <w:bodyDiv w:val="1"/>
      <w:marLeft w:val="0"/>
      <w:marRight w:val="0"/>
      <w:marTop w:val="0"/>
      <w:marBottom w:val="0"/>
      <w:divBdr>
        <w:top w:val="none" w:sz="0" w:space="0" w:color="auto"/>
        <w:left w:val="none" w:sz="0" w:space="0" w:color="auto"/>
        <w:bottom w:val="none" w:sz="0" w:space="0" w:color="auto"/>
        <w:right w:val="none" w:sz="0" w:space="0" w:color="auto"/>
      </w:divBdr>
      <w:divsChild>
        <w:div w:id="1375539012">
          <w:marLeft w:val="0"/>
          <w:marRight w:val="0"/>
          <w:marTop w:val="0"/>
          <w:marBottom w:val="0"/>
          <w:divBdr>
            <w:top w:val="none" w:sz="0" w:space="0" w:color="auto"/>
            <w:left w:val="none" w:sz="0" w:space="0" w:color="auto"/>
            <w:bottom w:val="none" w:sz="0" w:space="0" w:color="auto"/>
            <w:right w:val="none" w:sz="0" w:space="0" w:color="auto"/>
          </w:divBdr>
          <w:divsChild>
            <w:div w:id="236981271">
              <w:marLeft w:val="0"/>
              <w:marRight w:val="0"/>
              <w:marTop w:val="0"/>
              <w:marBottom w:val="0"/>
              <w:divBdr>
                <w:top w:val="none" w:sz="0" w:space="0" w:color="auto"/>
                <w:left w:val="none" w:sz="0" w:space="0" w:color="auto"/>
                <w:bottom w:val="none" w:sz="0" w:space="0" w:color="auto"/>
                <w:right w:val="none" w:sz="0" w:space="0" w:color="auto"/>
              </w:divBdr>
              <w:divsChild>
                <w:div w:id="68925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981857">
      <w:bodyDiv w:val="1"/>
      <w:marLeft w:val="0"/>
      <w:marRight w:val="0"/>
      <w:marTop w:val="0"/>
      <w:marBottom w:val="0"/>
      <w:divBdr>
        <w:top w:val="none" w:sz="0" w:space="0" w:color="auto"/>
        <w:left w:val="none" w:sz="0" w:space="0" w:color="auto"/>
        <w:bottom w:val="none" w:sz="0" w:space="0" w:color="auto"/>
        <w:right w:val="none" w:sz="0" w:space="0" w:color="auto"/>
      </w:divBdr>
      <w:divsChild>
        <w:div w:id="529688985">
          <w:marLeft w:val="0"/>
          <w:marRight w:val="0"/>
          <w:marTop w:val="0"/>
          <w:marBottom w:val="0"/>
          <w:divBdr>
            <w:top w:val="none" w:sz="0" w:space="0" w:color="auto"/>
            <w:left w:val="none" w:sz="0" w:space="0" w:color="auto"/>
            <w:bottom w:val="none" w:sz="0" w:space="0" w:color="auto"/>
            <w:right w:val="none" w:sz="0" w:space="0" w:color="auto"/>
          </w:divBdr>
          <w:divsChild>
            <w:div w:id="1759595556">
              <w:marLeft w:val="0"/>
              <w:marRight w:val="0"/>
              <w:marTop w:val="0"/>
              <w:marBottom w:val="0"/>
              <w:divBdr>
                <w:top w:val="none" w:sz="0" w:space="0" w:color="auto"/>
                <w:left w:val="none" w:sz="0" w:space="0" w:color="auto"/>
                <w:bottom w:val="none" w:sz="0" w:space="0" w:color="auto"/>
                <w:right w:val="none" w:sz="0" w:space="0" w:color="auto"/>
              </w:divBdr>
              <w:divsChild>
                <w:div w:id="9872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598902">
      <w:bodyDiv w:val="1"/>
      <w:marLeft w:val="0"/>
      <w:marRight w:val="0"/>
      <w:marTop w:val="0"/>
      <w:marBottom w:val="0"/>
      <w:divBdr>
        <w:top w:val="none" w:sz="0" w:space="0" w:color="auto"/>
        <w:left w:val="none" w:sz="0" w:space="0" w:color="auto"/>
        <w:bottom w:val="none" w:sz="0" w:space="0" w:color="auto"/>
        <w:right w:val="none" w:sz="0" w:space="0" w:color="auto"/>
      </w:divBdr>
      <w:divsChild>
        <w:div w:id="1445807390">
          <w:marLeft w:val="0"/>
          <w:marRight w:val="0"/>
          <w:marTop w:val="0"/>
          <w:marBottom w:val="0"/>
          <w:divBdr>
            <w:top w:val="none" w:sz="0" w:space="0" w:color="auto"/>
            <w:left w:val="none" w:sz="0" w:space="0" w:color="auto"/>
            <w:bottom w:val="none" w:sz="0" w:space="0" w:color="auto"/>
            <w:right w:val="none" w:sz="0" w:space="0" w:color="auto"/>
          </w:divBdr>
          <w:divsChild>
            <w:div w:id="24261514">
              <w:marLeft w:val="0"/>
              <w:marRight w:val="0"/>
              <w:marTop w:val="0"/>
              <w:marBottom w:val="0"/>
              <w:divBdr>
                <w:top w:val="none" w:sz="0" w:space="0" w:color="auto"/>
                <w:left w:val="none" w:sz="0" w:space="0" w:color="auto"/>
                <w:bottom w:val="none" w:sz="0" w:space="0" w:color="auto"/>
                <w:right w:val="none" w:sz="0" w:space="0" w:color="auto"/>
              </w:divBdr>
              <w:divsChild>
                <w:div w:id="87373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405779">
      <w:bodyDiv w:val="1"/>
      <w:marLeft w:val="0"/>
      <w:marRight w:val="0"/>
      <w:marTop w:val="0"/>
      <w:marBottom w:val="0"/>
      <w:divBdr>
        <w:top w:val="none" w:sz="0" w:space="0" w:color="auto"/>
        <w:left w:val="none" w:sz="0" w:space="0" w:color="auto"/>
        <w:bottom w:val="none" w:sz="0" w:space="0" w:color="auto"/>
        <w:right w:val="none" w:sz="0" w:space="0" w:color="auto"/>
      </w:divBdr>
      <w:divsChild>
        <w:div w:id="282007144">
          <w:marLeft w:val="0"/>
          <w:marRight w:val="0"/>
          <w:marTop w:val="0"/>
          <w:marBottom w:val="0"/>
          <w:divBdr>
            <w:top w:val="none" w:sz="0" w:space="0" w:color="auto"/>
            <w:left w:val="none" w:sz="0" w:space="0" w:color="auto"/>
            <w:bottom w:val="none" w:sz="0" w:space="0" w:color="auto"/>
            <w:right w:val="none" w:sz="0" w:space="0" w:color="auto"/>
          </w:divBdr>
          <w:divsChild>
            <w:div w:id="257910391">
              <w:marLeft w:val="0"/>
              <w:marRight w:val="0"/>
              <w:marTop w:val="0"/>
              <w:marBottom w:val="0"/>
              <w:divBdr>
                <w:top w:val="none" w:sz="0" w:space="0" w:color="auto"/>
                <w:left w:val="none" w:sz="0" w:space="0" w:color="auto"/>
                <w:bottom w:val="none" w:sz="0" w:space="0" w:color="auto"/>
                <w:right w:val="none" w:sz="0" w:space="0" w:color="auto"/>
              </w:divBdr>
              <w:divsChild>
                <w:div w:id="191970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941470">
      <w:bodyDiv w:val="1"/>
      <w:marLeft w:val="0"/>
      <w:marRight w:val="0"/>
      <w:marTop w:val="0"/>
      <w:marBottom w:val="0"/>
      <w:divBdr>
        <w:top w:val="none" w:sz="0" w:space="0" w:color="auto"/>
        <w:left w:val="none" w:sz="0" w:space="0" w:color="auto"/>
        <w:bottom w:val="none" w:sz="0" w:space="0" w:color="auto"/>
        <w:right w:val="none" w:sz="0" w:space="0" w:color="auto"/>
      </w:divBdr>
      <w:divsChild>
        <w:div w:id="1809126076">
          <w:marLeft w:val="0"/>
          <w:marRight w:val="0"/>
          <w:marTop w:val="0"/>
          <w:marBottom w:val="0"/>
          <w:divBdr>
            <w:top w:val="none" w:sz="0" w:space="0" w:color="auto"/>
            <w:left w:val="none" w:sz="0" w:space="0" w:color="auto"/>
            <w:bottom w:val="none" w:sz="0" w:space="0" w:color="auto"/>
            <w:right w:val="none" w:sz="0" w:space="0" w:color="auto"/>
          </w:divBdr>
          <w:divsChild>
            <w:div w:id="1340886971">
              <w:marLeft w:val="0"/>
              <w:marRight w:val="0"/>
              <w:marTop w:val="0"/>
              <w:marBottom w:val="0"/>
              <w:divBdr>
                <w:top w:val="none" w:sz="0" w:space="0" w:color="auto"/>
                <w:left w:val="none" w:sz="0" w:space="0" w:color="auto"/>
                <w:bottom w:val="none" w:sz="0" w:space="0" w:color="auto"/>
                <w:right w:val="none" w:sz="0" w:space="0" w:color="auto"/>
              </w:divBdr>
              <w:divsChild>
                <w:div w:id="124603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631051">
      <w:bodyDiv w:val="1"/>
      <w:marLeft w:val="0"/>
      <w:marRight w:val="0"/>
      <w:marTop w:val="0"/>
      <w:marBottom w:val="0"/>
      <w:divBdr>
        <w:top w:val="none" w:sz="0" w:space="0" w:color="auto"/>
        <w:left w:val="none" w:sz="0" w:space="0" w:color="auto"/>
        <w:bottom w:val="none" w:sz="0" w:space="0" w:color="auto"/>
        <w:right w:val="none" w:sz="0" w:space="0" w:color="auto"/>
      </w:divBdr>
      <w:divsChild>
        <w:div w:id="1566604235">
          <w:marLeft w:val="0"/>
          <w:marRight w:val="0"/>
          <w:marTop w:val="0"/>
          <w:marBottom w:val="0"/>
          <w:divBdr>
            <w:top w:val="none" w:sz="0" w:space="0" w:color="auto"/>
            <w:left w:val="none" w:sz="0" w:space="0" w:color="auto"/>
            <w:bottom w:val="none" w:sz="0" w:space="0" w:color="auto"/>
            <w:right w:val="none" w:sz="0" w:space="0" w:color="auto"/>
          </w:divBdr>
          <w:divsChild>
            <w:div w:id="453255426">
              <w:marLeft w:val="0"/>
              <w:marRight w:val="0"/>
              <w:marTop w:val="0"/>
              <w:marBottom w:val="0"/>
              <w:divBdr>
                <w:top w:val="none" w:sz="0" w:space="0" w:color="auto"/>
                <w:left w:val="none" w:sz="0" w:space="0" w:color="auto"/>
                <w:bottom w:val="none" w:sz="0" w:space="0" w:color="auto"/>
                <w:right w:val="none" w:sz="0" w:space="0" w:color="auto"/>
              </w:divBdr>
              <w:divsChild>
                <w:div w:id="177585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016443">
      <w:bodyDiv w:val="1"/>
      <w:marLeft w:val="0"/>
      <w:marRight w:val="0"/>
      <w:marTop w:val="0"/>
      <w:marBottom w:val="0"/>
      <w:divBdr>
        <w:top w:val="none" w:sz="0" w:space="0" w:color="auto"/>
        <w:left w:val="none" w:sz="0" w:space="0" w:color="auto"/>
        <w:bottom w:val="none" w:sz="0" w:space="0" w:color="auto"/>
        <w:right w:val="none" w:sz="0" w:space="0" w:color="auto"/>
      </w:divBdr>
      <w:divsChild>
        <w:div w:id="1459488296">
          <w:marLeft w:val="0"/>
          <w:marRight w:val="0"/>
          <w:marTop w:val="0"/>
          <w:marBottom w:val="0"/>
          <w:divBdr>
            <w:top w:val="none" w:sz="0" w:space="0" w:color="auto"/>
            <w:left w:val="none" w:sz="0" w:space="0" w:color="auto"/>
            <w:bottom w:val="none" w:sz="0" w:space="0" w:color="auto"/>
            <w:right w:val="none" w:sz="0" w:space="0" w:color="auto"/>
          </w:divBdr>
          <w:divsChild>
            <w:div w:id="1813911582">
              <w:marLeft w:val="0"/>
              <w:marRight w:val="0"/>
              <w:marTop w:val="0"/>
              <w:marBottom w:val="0"/>
              <w:divBdr>
                <w:top w:val="none" w:sz="0" w:space="0" w:color="auto"/>
                <w:left w:val="none" w:sz="0" w:space="0" w:color="auto"/>
                <w:bottom w:val="none" w:sz="0" w:space="0" w:color="auto"/>
                <w:right w:val="none" w:sz="0" w:space="0" w:color="auto"/>
              </w:divBdr>
              <w:divsChild>
                <w:div w:id="94696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668334">
      <w:bodyDiv w:val="1"/>
      <w:marLeft w:val="0"/>
      <w:marRight w:val="0"/>
      <w:marTop w:val="0"/>
      <w:marBottom w:val="0"/>
      <w:divBdr>
        <w:top w:val="none" w:sz="0" w:space="0" w:color="auto"/>
        <w:left w:val="none" w:sz="0" w:space="0" w:color="auto"/>
        <w:bottom w:val="none" w:sz="0" w:space="0" w:color="auto"/>
        <w:right w:val="none" w:sz="0" w:space="0" w:color="auto"/>
      </w:divBdr>
      <w:divsChild>
        <w:div w:id="368916876">
          <w:marLeft w:val="0"/>
          <w:marRight w:val="0"/>
          <w:marTop w:val="0"/>
          <w:marBottom w:val="0"/>
          <w:divBdr>
            <w:top w:val="none" w:sz="0" w:space="0" w:color="auto"/>
            <w:left w:val="none" w:sz="0" w:space="0" w:color="auto"/>
            <w:bottom w:val="none" w:sz="0" w:space="0" w:color="auto"/>
            <w:right w:val="none" w:sz="0" w:space="0" w:color="auto"/>
          </w:divBdr>
          <w:divsChild>
            <w:div w:id="1780757141">
              <w:marLeft w:val="0"/>
              <w:marRight w:val="0"/>
              <w:marTop w:val="0"/>
              <w:marBottom w:val="0"/>
              <w:divBdr>
                <w:top w:val="none" w:sz="0" w:space="0" w:color="auto"/>
                <w:left w:val="none" w:sz="0" w:space="0" w:color="auto"/>
                <w:bottom w:val="none" w:sz="0" w:space="0" w:color="auto"/>
                <w:right w:val="none" w:sz="0" w:space="0" w:color="auto"/>
              </w:divBdr>
              <w:divsChild>
                <w:div w:id="161679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161855">
      <w:bodyDiv w:val="1"/>
      <w:marLeft w:val="0"/>
      <w:marRight w:val="0"/>
      <w:marTop w:val="0"/>
      <w:marBottom w:val="0"/>
      <w:divBdr>
        <w:top w:val="none" w:sz="0" w:space="0" w:color="auto"/>
        <w:left w:val="none" w:sz="0" w:space="0" w:color="auto"/>
        <w:bottom w:val="none" w:sz="0" w:space="0" w:color="auto"/>
        <w:right w:val="none" w:sz="0" w:space="0" w:color="auto"/>
      </w:divBdr>
      <w:divsChild>
        <w:div w:id="417410756">
          <w:marLeft w:val="0"/>
          <w:marRight w:val="0"/>
          <w:marTop w:val="0"/>
          <w:marBottom w:val="0"/>
          <w:divBdr>
            <w:top w:val="none" w:sz="0" w:space="0" w:color="auto"/>
            <w:left w:val="none" w:sz="0" w:space="0" w:color="auto"/>
            <w:bottom w:val="none" w:sz="0" w:space="0" w:color="auto"/>
            <w:right w:val="none" w:sz="0" w:space="0" w:color="auto"/>
          </w:divBdr>
          <w:divsChild>
            <w:div w:id="1463231374">
              <w:marLeft w:val="0"/>
              <w:marRight w:val="0"/>
              <w:marTop w:val="0"/>
              <w:marBottom w:val="0"/>
              <w:divBdr>
                <w:top w:val="none" w:sz="0" w:space="0" w:color="auto"/>
                <w:left w:val="none" w:sz="0" w:space="0" w:color="auto"/>
                <w:bottom w:val="none" w:sz="0" w:space="0" w:color="auto"/>
                <w:right w:val="none" w:sz="0" w:space="0" w:color="auto"/>
              </w:divBdr>
              <w:divsChild>
                <w:div w:id="27459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345029">
      <w:bodyDiv w:val="1"/>
      <w:marLeft w:val="0"/>
      <w:marRight w:val="0"/>
      <w:marTop w:val="0"/>
      <w:marBottom w:val="0"/>
      <w:divBdr>
        <w:top w:val="none" w:sz="0" w:space="0" w:color="auto"/>
        <w:left w:val="none" w:sz="0" w:space="0" w:color="auto"/>
        <w:bottom w:val="none" w:sz="0" w:space="0" w:color="auto"/>
        <w:right w:val="none" w:sz="0" w:space="0" w:color="auto"/>
      </w:divBdr>
      <w:divsChild>
        <w:div w:id="1913076124">
          <w:marLeft w:val="0"/>
          <w:marRight w:val="0"/>
          <w:marTop w:val="0"/>
          <w:marBottom w:val="0"/>
          <w:divBdr>
            <w:top w:val="none" w:sz="0" w:space="0" w:color="auto"/>
            <w:left w:val="none" w:sz="0" w:space="0" w:color="auto"/>
            <w:bottom w:val="none" w:sz="0" w:space="0" w:color="auto"/>
            <w:right w:val="none" w:sz="0" w:space="0" w:color="auto"/>
          </w:divBdr>
          <w:divsChild>
            <w:div w:id="1498157834">
              <w:marLeft w:val="0"/>
              <w:marRight w:val="0"/>
              <w:marTop w:val="0"/>
              <w:marBottom w:val="0"/>
              <w:divBdr>
                <w:top w:val="none" w:sz="0" w:space="0" w:color="auto"/>
                <w:left w:val="none" w:sz="0" w:space="0" w:color="auto"/>
                <w:bottom w:val="none" w:sz="0" w:space="0" w:color="auto"/>
                <w:right w:val="none" w:sz="0" w:space="0" w:color="auto"/>
              </w:divBdr>
              <w:divsChild>
                <w:div w:id="16621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876001">
      <w:bodyDiv w:val="1"/>
      <w:marLeft w:val="0"/>
      <w:marRight w:val="0"/>
      <w:marTop w:val="0"/>
      <w:marBottom w:val="0"/>
      <w:divBdr>
        <w:top w:val="none" w:sz="0" w:space="0" w:color="auto"/>
        <w:left w:val="none" w:sz="0" w:space="0" w:color="auto"/>
        <w:bottom w:val="none" w:sz="0" w:space="0" w:color="auto"/>
        <w:right w:val="none" w:sz="0" w:space="0" w:color="auto"/>
      </w:divBdr>
      <w:divsChild>
        <w:div w:id="1149319994">
          <w:marLeft w:val="0"/>
          <w:marRight w:val="0"/>
          <w:marTop w:val="0"/>
          <w:marBottom w:val="0"/>
          <w:divBdr>
            <w:top w:val="none" w:sz="0" w:space="0" w:color="auto"/>
            <w:left w:val="none" w:sz="0" w:space="0" w:color="auto"/>
            <w:bottom w:val="none" w:sz="0" w:space="0" w:color="auto"/>
            <w:right w:val="none" w:sz="0" w:space="0" w:color="auto"/>
          </w:divBdr>
          <w:divsChild>
            <w:div w:id="773794050">
              <w:marLeft w:val="0"/>
              <w:marRight w:val="0"/>
              <w:marTop w:val="0"/>
              <w:marBottom w:val="0"/>
              <w:divBdr>
                <w:top w:val="none" w:sz="0" w:space="0" w:color="auto"/>
                <w:left w:val="none" w:sz="0" w:space="0" w:color="auto"/>
                <w:bottom w:val="none" w:sz="0" w:space="0" w:color="auto"/>
                <w:right w:val="none" w:sz="0" w:space="0" w:color="auto"/>
              </w:divBdr>
              <w:divsChild>
                <w:div w:id="90518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994243">
      <w:bodyDiv w:val="1"/>
      <w:marLeft w:val="0"/>
      <w:marRight w:val="0"/>
      <w:marTop w:val="0"/>
      <w:marBottom w:val="0"/>
      <w:divBdr>
        <w:top w:val="none" w:sz="0" w:space="0" w:color="auto"/>
        <w:left w:val="none" w:sz="0" w:space="0" w:color="auto"/>
        <w:bottom w:val="none" w:sz="0" w:space="0" w:color="auto"/>
        <w:right w:val="none" w:sz="0" w:space="0" w:color="auto"/>
      </w:divBdr>
      <w:divsChild>
        <w:div w:id="301085381">
          <w:marLeft w:val="0"/>
          <w:marRight w:val="0"/>
          <w:marTop w:val="0"/>
          <w:marBottom w:val="0"/>
          <w:divBdr>
            <w:top w:val="none" w:sz="0" w:space="0" w:color="auto"/>
            <w:left w:val="none" w:sz="0" w:space="0" w:color="auto"/>
            <w:bottom w:val="none" w:sz="0" w:space="0" w:color="auto"/>
            <w:right w:val="none" w:sz="0" w:space="0" w:color="auto"/>
          </w:divBdr>
          <w:divsChild>
            <w:div w:id="1567884495">
              <w:marLeft w:val="0"/>
              <w:marRight w:val="0"/>
              <w:marTop w:val="0"/>
              <w:marBottom w:val="0"/>
              <w:divBdr>
                <w:top w:val="none" w:sz="0" w:space="0" w:color="auto"/>
                <w:left w:val="none" w:sz="0" w:space="0" w:color="auto"/>
                <w:bottom w:val="none" w:sz="0" w:space="0" w:color="auto"/>
                <w:right w:val="none" w:sz="0" w:space="0" w:color="auto"/>
              </w:divBdr>
              <w:divsChild>
                <w:div w:id="100528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494730">
      <w:bodyDiv w:val="1"/>
      <w:marLeft w:val="0"/>
      <w:marRight w:val="0"/>
      <w:marTop w:val="0"/>
      <w:marBottom w:val="0"/>
      <w:divBdr>
        <w:top w:val="none" w:sz="0" w:space="0" w:color="auto"/>
        <w:left w:val="none" w:sz="0" w:space="0" w:color="auto"/>
        <w:bottom w:val="none" w:sz="0" w:space="0" w:color="auto"/>
        <w:right w:val="none" w:sz="0" w:space="0" w:color="auto"/>
      </w:divBdr>
      <w:divsChild>
        <w:div w:id="113639816">
          <w:marLeft w:val="0"/>
          <w:marRight w:val="0"/>
          <w:marTop w:val="0"/>
          <w:marBottom w:val="0"/>
          <w:divBdr>
            <w:top w:val="none" w:sz="0" w:space="0" w:color="auto"/>
            <w:left w:val="none" w:sz="0" w:space="0" w:color="auto"/>
            <w:bottom w:val="none" w:sz="0" w:space="0" w:color="auto"/>
            <w:right w:val="none" w:sz="0" w:space="0" w:color="auto"/>
          </w:divBdr>
          <w:divsChild>
            <w:div w:id="876744622">
              <w:marLeft w:val="0"/>
              <w:marRight w:val="0"/>
              <w:marTop w:val="0"/>
              <w:marBottom w:val="0"/>
              <w:divBdr>
                <w:top w:val="none" w:sz="0" w:space="0" w:color="auto"/>
                <w:left w:val="none" w:sz="0" w:space="0" w:color="auto"/>
                <w:bottom w:val="none" w:sz="0" w:space="0" w:color="auto"/>
                <w:right w:val="none" w:sz="0" w:space="0" w:color="auto"/>
              </w:divBdr>
              <w:divsChild>
                <w:div w:id="19303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85154">
      <w:bodyDiv w:val="1"/>
      <w:marLeft w:val="0"/>
      <w:marRight w:val="0"/>
      <w:marTop w:val="0"/>
      <w:marBottom w:val="0"/>
      <w:divBdr>
        <w:top w:val="none" w:sz="0" w:space="0" w:color="auto"/>
        <w:left w:val="none" w:sz="0" w:space="0" w:color="auto"/>
        <w:bottom w:val="none" w:sz="0" w:space="0" w:color="auto"/>
        <w:right w:val="none" w:sz="0" w:space="0" w:color="auto"/>
      </w:divBdr>
    </w:div>
    <w:div w:id="1257208687">
      <w:bodyDiv w:val="1"/>
      <w:marLeft w:val="0"/>
      <w:marRight w:val="0"/>
      <w:marTop w:val="0"/>
      <w:marBottom w:val="0"/>
      <w:divBdr>
        <w:top w:val="none" w:sz="0" w:space="0" w:color="auto"/>
        <w:left w:val="none" w:sz="0" w:space="0" w:color="auto"/>
        <w:bottom w:val="none" w:sz="0" w:space="0" w:color="auto"/>
        <w:right w:val="none" w:sz="0" w:space="0" w:color="auto"/>
      </w:divBdr>
    </w:div>
    <w:div w:id="1397633240">
      <w:bodyDiv w:val="1"/>
      <w:marLeft w:val="0"/>
      <w:marRight w:val="0"/>
      <w:marTop w:val="0"/>
      <w:marBottom w:val="0"/>
      <w:divBdr>
        <w:top w:val="none" w:sz="0" w:space="0" w:color="auto"/>
        <w:left w:val="none" w:sz="0" w:space="0" w:color="auto"/>
        <w:bottom w:val="none" w:sz="0" w:space="0" w:color="auto"/>
        <w:right w:val="none" w:sz="0" w:space="0" w:color="auto"/>
      </w:divBdr>
      <w:divsChild>
        <w:div w:id="1380126510">
          <w:marLeft w:val="0"/>
          <w:marRight w:val="0"/>
          <w:marTop w:val="0"/>
          <w:marBottom w:val="0"/>
          <w:divBdr>
            <w:top w:val="none" w:sz="0" w:space="0" w:color="auto"/>
            <w:left w:val="none" w:sz="0" w:space="0" w:color="auto"/>
            <w:bottom w:val="none" w:sz="0" w:space="0" w:color="auto"/>
            <w:right w:val="none" w:sz="0" w:space="0" w:color="auto"/>
          </w:divBdr>
          <w:divsChild>
            <w:div w:id="1458983944">
              <w:marLeft w:val="0"/>
              <w:marRight w:val="0"/>
              <w:marTop w:val="0"/>
              <w:marBottom w:val="0"/>
              <w:divBdr>
                <w:top w:val="none" w:sz="0" w:space="0" w:color="auto"/>
                <w:left w:val="none" w:sz="0" w:space="0" w:color="auto"/>
                <w:bottom w:val="none" w:sz="0" w:space="0" w:color="auto"/>
                <w:right w:val="none" w:sz="0" w:space="0" w:color="auto"/>
              </w:divBdr>
              <w:divsChild>
                <w:div w:id="46886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695412">
      <w:bodyDiv w:val="1"/>
      <w:marLeft w:val="0"/>
      <w:marRight w:val="0"/>
      <w:marTop w:val="0"/>
      <w:marBottom w:val="0"/>
      <w:divBdr>
        <w:top w:val="none" w:sz="0" w:space="0" w:color="auto"/>
        <w:left w:val="none" w:sz="0" w:space="0" w:color="auto"/>
        <w:bottom w:val="none" w:sz="0" w:space="0" w:color="auto"/>
        <w:right w:val="none" w:sz="0" w:space="0" w:color="auto"/>
      </w:divBdr>
    </w:div>
    <w:div w:id="1423454410">
      <w:bodyDiv w:val="1"/>
      <w:marLeft w:val="0"/>
      <w:marRight w:val="0"/>
      <w:marTop w:val="0"/>
      <w:marBottom w:val="0"/>
      <w:divBdr>
        <w:top w:val="none" w:sz="0" w:space="0" w:color="auto"/>
        <w:left w:val="none" w:sz="0" w:space="0" w:color="auto"/>
        <w:bottom w:val="none" w:sz="0" w:space="0" w:color="auto"/>
        <w:right w:val="none" w:sz="0" w:space="0" w:color="auto"/>
      </w:divBdr>
      <w:divsChild>
        <w:div w:id="1773746109">
          <w:marLeft w:val="0"/>
          <w:marRight w:val="0"/>
          <w:marTop w:val="0"/>
          <w:marBottom w:val="0"/>
          <w:divBdr>
            <w:top w:val="none" w:sz="0" w:space="0" w:color="auto"/>
            <w:left w:val="none" w:sz="0" w:space="0" w:color="auto"/>
            <w:bottom w:val="none" w:sz="0" w:space="0" w:color="auto"/>
            <w:right w:val="none" w:sz="0" w:space="0" w:color="auto"/>
          </w:divBdr>
          <w:divsChild>
            <w:div w:id="2141806071">
              <w:marLeft w:val="0"/>
              <w:marRight w:val="0"/>
              <w:marTop w:val="0"/>
              <w:marBottom w:val="0"/>
              <w:divBdr>
                <w:top w:val="none" w:sz="0" w:space="0" w:color="auto"/>
                <w:left w:val="none" w:sz="0" w:space="0" w:color="auto"/>
                <w:bottom w:val="none" w:sz="0" w:space="0" w:color="auto"/>
                <w:right w:val="none" w:sz="0" w:space="0" w:color="auto"/>
              </w:divBdr>
              <w:divsChild>
                <w:div w:id="23016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230226">
      <w:bodyDiv w:val="1"/>
      <w:marLeft w:val="0"/>
      <w:marRight w:val="0"/>
      <w:marTop w:val="0"/>
      <w:marBottom w:val="0"/>
      <w:divBdr>
        <w:top w:val="none" w:sz="0" w:space="0" w:color="auto"/>
        <w:left w:val="none" w:sz="0" w:space="0" w:color="auto"/>
        <w:bottom w:val="none" w:sz="0" w:space="0" w:color="auto"/>
        <w:right w:val="none" w:sz="0" w:space="0" w:color="auto"/>
      </w:divBdr>
      <w:divsChild>
        <w:div w:id="1618675815">
          <w:marLeft w:val="0"/>
          <w:marRight w:val="0"/>
          <w:marTop w:val="0"/>
          <w:marBottom w:val="0"/>
          <w:divBdr>
            <w:top w:val="none" w:sz="0" w:space="0" w:color="auto"/>
            <w:left w:val="none" w:sz="0" w:space="0" w:color="auto"/>
            <w:bottom w:val="none" w:sz="0" w:space="0" w:color="auto"/>
            <w:right w:val="none" w:sz="0" w:space="0" w:color="auto"/>
          </w:divBdr>
          <w:divsChild>
            <w:div w:id="829953555">
              <w:marLeft w:val="0"/>
              <w:marRight w:val="0"/>
              <w:marTop w:val="0"/>
              <w:marBottom w:val="0"/>
              <w:divBdr>
                <w:top w:val="none" w:sz="0" w:space="0" w:color="auto"/>
                <w:left w:val="none" w:sz="0" w:space="0" w:color="auto"/>
                <w:bottom w:val="none" w:sz="0" w:space="0" w:color="auto"/>
                <w:right w:val="none" w:sz="0" w:space="0" w:color="auto"/>
              </w:divBdr>
              <w:divsChild>
                <w:div w:id="21909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543089">
      <w:bodyDiv w:val="1"/>
      <w:marLeft w:val="0"/>
      <w:marRight w:val="0"/>
      <w:marTop w:val="0"/>
      <w:marBottom w:val="0"/>
      <w:divBdr>
        <w:top w:val="none" w:sz="0" w:space="0" w:color="auto"/>
        <w:left w:val="none" w:sz="0" w:space="0" w:color="auto"/>
        <w:bottom w:val="none" w:sz="0" w:space="0" w:color="auto"/>
        <w:right w:val="none" w:sz="0" w:space="0" w:color="auto"/>
      </w:divBdr>
      <w:divsChild>
        <w:div w:id="1268267928">
          <w:marLeft w:val="0"/>
          <w:marRight w:val="0"/>
          <w:marTop w:val="0"/>
          <w:marBottom w:val="0"/>
          <w:divBdr>
            <w:top w:val="none" w:sz="0" w:space="0" w:color="auto"/>
            <w:left w:val="none" w:sz="0" w:space="0" w:color="auto"/>
            <w:bottom w:val="none" w:sz="0" w:space="0" w:color="auto"/>
            <w:right w:val="none" w:sz="0" w:space="0" w:color="auto"/>
          </w:divBdr>
          <w:divsChild>
            <w:div w:id="1094209854">
              <w:marLeft w:val="0"/>
              <w:marRight w:val="0"/>
              <w:marTop w:val="0"/>
              <w:marBottom w:val="0"/>
              <w:divBdr>
                <w:top w:val="none" w:sz="0" w:space="0" w:color="auto"/>
                <w:left w:val="none" w:sz="0" w:space="0" w:color="auto"/>
                <w:bottom w:val="none" w:sz="0" w:space="0" w:color="auto"/>
                <w:right w:val="none" w:sz="0" w:space="0" w:color="auto"/>
              </w:divBdr>
              <w:divsChild>
                <w:div w:id="89354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sChild>
        <w:div w:id="2057658767">
          <w:marLeft w:val="0"/>
          <w:marRight w:val="0"/>
          <w:marTop w:val="0"/>
          <w:marBottom w:val="0"/>
          <w:divBdr>
            <w:top w:val="none" w:sz="0" w:space="0" w:color="auto"/>
            <w:left w:val="none" w:sz="0" w:space="0" w:color="auto"/>
            <w:bottom w:val="none" w:sz="0" w:space="0" w:color="auto"/>
            <w:right w:val="none" w:sz="0" w:space="0" w:color="auto"/>
          </w:divBdr>
          <w:divsChild>
            <w:div w:id="1393381214">
              <w:marLeft w:val="0"/>
              <w:marRight w:val="0"/>
              <w:marTop w:val="0"/>
              <w:marBottom w:val="0"/>
              <w:divBdr>
                <w:top w:val="none" w:sz="0" w:space="0" w:color="auto"/>
                <w:left w:val="none" w:sz="0" w:space="0" w:color="auto"/>
                <w:bottom w:val="none" w:sz="0" w:space="0" w:color="auto"/>
                <w:right w:val="none" w:sz="0" w:space="0" w:color="auto"/>
              </w:divBdr>
              <w:divsChild>
                <w:div w:id="94496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640396">
      <w:bodyDiv w:val="1"/>
      <w:marLeft w:val="0"/>
      <w:marRight w:val="0"/>
      <w:marTop w:val="0"/>
      <w:marBottom w:val="0"/>
      <w:divBdr>
        <w:top w:val="none" w:sz="0" w:space="0" w:color="auto"/>
        <w:left w:val="none" w:sz="0" w:space="0" w:color="auto"/>
        <w:bottom w:val="none" w:sz="0" w:space="0" w:color="auto"/>
        <w:right w:val="none" w:sz="0" w:space="0" w:color="auto"/>
      </w:divBdr>
      <w:divsChild>
        <w:div w:id="943809612">
          <w:marLeft w:val="0"/>
          <w:marRight w:val="0"/>
          <w:marTop w:val="0"/>
          <w:marBottom w:val="0"/>
          <w:divBdr>
            <w:top w:val="none" w:sz="0" w:space="0" w:color="auto"/>
            <w:left w:val="none" w:sz="0" w:space="0" w:color="auto"/>
            <w:bottom w:val="none" w:sz="0" w:space="0" w:color="auto"/>
            <w:right w:val="none" w:sz="0" w:space="0" w:color="auto"/>
          </w:divBdr>
          <w:divsChild>
            <w:div w:id="1687825693">
              <w:marLeft w:val="0"/>
              <w:marRight w:val="0"/>
              <w:marTop w:val="0"/>
              <w:marBottom w:val="0"/>
              <w:divBdr>
                <w:top w:val="none" w:sz="0" w:space="0" w:color="auto"/>
                <w:left w:val="none" w:sz="0" w:space="0" w:color="auto"/>
                <w:bottom w:val="none" w:sz="0" w:space="0" w:color="auto"/>
                <w:right w:val="none" w:sz="0" w:space="0" w:color="auto"/>
              </w:divBdr>
              <w:divsChild>
                <w:div w:id="105580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801810">
      <w:bodyDiv w:val="1"/>
      <w:marLeft w:val="0"/>
      <w:marRight w:val="0"/>
      <w:marTop w:val="0"/>
      <w:marBottom w:val="0"/>
      <w:divBdr>
        <w:top w:val="none" w:sz="0" w:space="0" w:color="auto"/>
        <w:left w:val="none" w:sz="0" w:space="0" w:color="auto"/>
        <w:bottom w:val="none" w:sz="0" w:space="0" w:color="auto"/>
        <w:right w:val="none" w:sz="0" w:space="0" w:color="auto"/>
      </w:divBdr>
    </w:div>
    <w:div w:id="1623225516">
      <w:bodyDiv w:val="1"/>
      <w:marLeft w:val="0"/>
      <w:marRight w:val="0"/>
      <w:marTop w:val="0"/>
      <w:marBottom w:val="0"/>
      <w:divBdr>
        <w:top w:val="none" w:sz="0" w:space="0" w:color="auto"/>
        <w:left w:val="none" w:sz="0" w:space="0" w:color="auto"/>
        <w:bottom w:val="none" w:sz="0" w:space="0" w:color="auto"/>
        <w:right w:val="none" w:sz="0" w:space="0" w:color="auto"/>
      </w:divBdr>
      <w:divsChild>
        <w:div w:id="320088143">
          <w:marLeft w:val="0"/>
          <w:marRight w:val="0"/>
          <w:marTop w:val="0"/>
          <w:marBottom w:val="0"/>
          <w:divBdr>
            <w:top w:val="none" w:sz="0" w:space="0" w:color="auto"/>
            <w:left w:val="none" w:sz="0" w:space="0" w:color="auto"/>
            <w:bottom w:val="none" w:sz="0" w:space="0" w:color="auto"/>
            <w:right w:val="none" w:sz="0" w:space="0" w:color="auto"/>
          </w:divBdr>
          <w:divsChild>
            <w:div w:id="240070970">
              <w:marLeft w:val="0"/>
              <w:marRight w:val="0"/>
              <w:marTop w:val="0"/>
              <w:marBottom w:val="0"/>
              <w:divBdr>
                <w:top w:val="none" w:sz="0" w:space="0" w:color="auto"/>
                <w:left w:val="none" w:sz="0" w:space="0" w:color="auto"/>
                <w:bottom w:val="none" w:sz="0" w:space="0" w:color="auto"/>
                <w:right w:val="none" w:sz="0" w:space="0" w:color="auto"/>
              </w:divBdr>
              <w:divsChild>
                <w:div w:id="66493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996308">
      <w:bodyDiv w:val="1"/>
      <w:marLeft w:val="0"/>
      <w:marRight w:val="0"/>
      <w:marTop w:val="0"/>
      <w:marBottom w:val="0"/>
      <w:divBdr>
        <w:top w:val="none" w:sz="0" w:space="0" w:color="auto"/>
        <w:left w:val="none" w:sz="0" w:space="0" w:color="auto"/>
        <w:bottom w:val="none" w:sz="0" w:space="0" w:color="auto"/>
        <w:right w:val="none" w:sz="0" w:space="0" w:color="auto"/>
      </w:divBdr>
      <w:divsChild>
        <w:div w:id="495925635">
          <w:marLeft w:val="0"/>
          <w:marRight w:val="0"/>
          <w:marTop w:val="0"/>
          <w:marBottom w:val="0"/>
          <w:divBdr>
            <w:top w:val="none" w:sz="0" w:space="0" w:color="auto"/>
            <w:left w:val="none" w:sz="0" w:space="0" w:color="auto"/>
            <w:bottom w:val="none" w:sz="0" w:space="0" w:color="auto"/>
            <w:right w:val="none" w:sz="0" w:space="0" w:color="auto"/>
          </w:divBdr>
          <w:divsChild>
            <w:div w:id="1309479988">
              <w:marLeft w:val="0"/>
              <w:marRight w:val="0"/>
              <w:marTop w:val="0"/>
              <w:marBottom w:val="0"/>
              <w:divBdr>
                <w:top w:val="none" w:sz="0" w:space="0" w:color="auto"/>
                <w:left w:val="none" w:sz="0" w:space="0" w:color="auto"/>
                <w:bottom w:val="none" w:sz="0" w:space="0" w:color="auto"/>
                <w:right w:val="none" w:sz="0" w:space="0" w:color="auto"/>
              </w:divBdr>
              <w:divsChild>
                <w:div w:id="8384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04366">
      <w:bodyDiv w:val="1"/>
      <w:marLeft w:val="0"/>
      <w:marRight w:val="0"/>
      <w:marTop w:val="0"/>
      <w:marBottom w:val="0"/>
      <w:divBdr>
        <w:top w:val="none" w:sz="0" w:space="0" w:color="auto"/>
        <w:left w:val="none" w:sz="0" w:space="0" w:color="auto"/>
        <w:bottom w:val="none" w:sz="0" w:space="0" w:color="auto"/>
        <w:right w:val="none" w:sz="0" w:space="0" w:color="auto"/>
      </w:divBdr>
    </w:div>
    <w:div w:id="1766804503">
      <w:bodyDiv w:val="1"/>
      <w:marLeft w:val="0"/>
      <w:marRight w:val="0"/>
      <w:marTop w:val="0"/>
      <w:marBottom w:val="0"/>
      <w:divBdr>
        <w:top w:val="none" w:sz="0" w:space="0" w:color="auto"/>
        <w:left w:val="none" w:sz="0" w:space="0" w:color="auto"/>
        <w:bottom w:val="none" w:sz="0" w:space="0" w:color="auto"/>
        <w:right w:val="none" w:sz="0" w:space="0" w:color="auto"/>
      </w:divBdr>
      <w:divsChild>
        <w:div w:id="515073808">
          <w:marLeft w:val="0"/>
          <w:marRight w:val="0"/>
          <w:marTop w:val="0"/>
          <w:marBottom w:val="0"/>
          <w:divBdr>
            <w:top w:val="none" w:sz="0" w:space="0" w:color="auto"/>
            <w:left w:val="none" w:sz="0" w:space="0" w:color="auto"/>
            <w:bottom w:val="none" w:sz="0" w:space="0" w:color="auto"/>
            <w:right w:val="none" w:sz="0" w:space="0" w:color="auto"/>
          </w:divBdr>
          <w:divsChild>
            <w:div w:id="613829805">
              <w:marLeft w:val="0"/>
              <w:marRight w:val="0"/>
              <w:marTop w:val="0"/>
              <w:marBottom w:val="0"/>
              <w:divBdr>
                <w:top w:val="none" w:sz="0" w:space="0" w:color="auto"/>
                <w:left w:val="none" w:sz="0" w:space="0" w:color="auto"/>
                <w:bottom w:val="none" w:sz="0" w:space="0" w:color="auto"/>
                <w:right w:val="none" w:sz="0" w:space="0" w:color="auto"/>
              </w:divBdr>
              <w:divsChild>
                <w:div w:id="140568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024813">
      <w:bodyDiv w:val="1"/>
      <w:marLeft w:val="0"/>
      <w:marRight w:val="0"/>
      <w:marTop w:val="0"/>
      <w:marBottom w:val="0"/>
      <w:divBdr>
        <w:top w:val="none" w:sz="0" w:space="0" w:color="auto"/>
        <w:left w:val="none" w:sz="0" w:space="0" w:color="auto"/>
        <w:bottom w:val="none" w:sz="0" w:space="0" w:color="auto"/>
        <w:right w:val="none" w:sz="0" w:space="0" w:color="auto"/>
      </w:divBdr>
      <w:divsChild>
        <w:div w:id="1331525813">
          <w:marLeft w:val="0"/>
          <w:marRight w:val="0"/>
          <w:marTop w:val="0"/>
          <w:marBottom w:val="0"/>
          <w:divBdr>
            <w:top w:val="none" w:sz="0" w:space="0" w:color="auto"/>
            <w:left w:val="none" w:sz="0" w:space="0" w:color="auto"/>
            <w:bottom w:val="none" w:sz="0" w:space="0" w:color="auto"/>
            <w:right w:val="none" w:sz="0" w:space="0" w:color="auto"/>
          </w:divBdr>
          <w:divsChild>
            <w:div w:id="561717032">
              <w:marLeft w:val="0"/>
              <w:marRight w:val="0"/>
              <w:marTop w:val="0"/>
              <w:marBottom w:val="0"/>
              <w:divBdr>
                <w:top w:val="none" w:sz="0" w:space="0" w:color="auto"/>
                <w:left w:val="none" w:sz="0" w:space="0" w:color="auto"/>
                <w:bottom w:val="none" w:sz="0" w:space="0" w:color="auto"/>
                <w:right w:val="none" w:sz="0" w:space="0" w:color="auto"/>
              </w:divBdr>
              <w:divsChild>
                <w:div w:id="189126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388129">
      <w:bodyDiv w:val="1"/>
      <w:marLeft w:val="0"/>
      <w:marRight w:val="0"/>
      <w:marTop w:val="0"/>
      <w:marBottom w:val="0"/>
      <w:divBdr>
        <w:top w:val="none" w:sz="0" w:space="0" w:color="auto"/>
        <w:left w:val="none" w:sz="0" w:space="0" w:color="auto"/>
        <w:bottom w:val="none" w:sz="0" w:space="0" w:color="auto"/>
        <w:right w:val="none" w:sz="0" w:space="0" w:color="auto"/>
      </w:divBdr>
    </w:div>
    <w:div w:id="1894460216">
      <w:bodyDiv w:val="1"/>
      <w:marLeft w:val="0"/>
      <w:marRight w:val="0"/>
      <w:marTop w:val="0"/>
      <w:marBottom w:val="0"/>
      <w:divBdr>
        <w:top w:val="none" w:sz="0" w:space="0" w:color="auto"/>
        <w:left w:val="none" w:sz="0" w:space="0" w:color="auto"/>
        <w:bottom w:val="none" w:sz="0" w:space="0" w:color="auto"/>
        <w:right w:val="none" w:sz="0" w:space="0" w:color="auto"/>
      </w:divBdr>
      <w:divsChild>
        <w:div w:id="981468150">
          <w:marLeft w:val="0"/>
          <w:marRight w:val="0"/>
          <w:marTop w:val="0"/>
          <w:marBottom w:val="0"/>
          <w:divBdr>
            <w:top w:val="none" w:sz="0" w:space="0" w:color="auto"/>
            <w:left w:val="none" w:sz="0" w:space="0" w:color="auto"/>
            <w:bottom w:val="none" w:sz="0" w:space="0" w:color="auto"/>
            <w:right w:val="none" w:sz="0" w:space="0" w:color="auto"/>
          </w:divBdr>
          <w:divsChild>
            <w:div w:id="146828911">
              <w:marLeft w:val="0"/>
              <w:marRight w:val="0"/>
              <w:marTop w:val="0"/>
              <w:marBottom w:val="0"/>
              <w:divBdr>
                <w:top w:val="none" w:sz="0" w:space="0" w:color="auto"/>
                <w:left w:val="none" w:sz="0" w:space="0" w:color="auto"/>
                <w:bottom w:val="none" w:sz="0" w:space="0" w:color="auto"/>
                <w:right w:val="none" w:sz="0" w:space="0" w:color="auto"/>
              </w:divBdr>
              <w:divsChild>
                <w:div w:id="38649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011486">
      <w:bodyDiv w:val="1"/>
      <w:marLeft w:val="0"/>
      <w:marRight w:val="0"/>
      <w:marTop w:val="0"/>
      <w:marBottom w:val="0"/>
      <w:divBdr>
        <w:top w:val="none" w:sz="0" w:space="0" w:color="auto"/>
        <w:left w:val="none" w:sz="0" w:space="0" w:color="auto"/>
        <w:bottom w:val="none" w:sz="0" w:space="0" w:color="auto"/>
        <w:right w:val="none" w:sz="0" w:space="0" w:color="auto"/>
      </w:divBdr>
      <w:divsChild>
        <w:div w:id="472868637">
          <w:marLeft w:val="0"/>
          <w:marRight w:val="0"/>
          <w:marTop w:val="0"/>
          <w:marBottom w:val="0"/>
          <w:divBdr>
            <w:top w:val="none" w:sz="0" w:space="0" w:color="auto"/>
            <w:left w:val="none" w:sz="0" w:space="0" w:color="auto"/>
            <w:bottom w:val="none" w:sz="0" w:space="0" w:color="auto"/>
            <w:right w:val="none" w:sz="0" w:space="0" w:color="auto"/>
          </w:divBdr>
          <w:divsChild>
            <w:div w:id="767195475">
              <w:marLeft w:val="0"/>
              <w:marRight w:val="0"/>
              <w:marTop w:val="0"/>
              <w:marBottom w:val="0"/>
              <w:divBdr>
                <w:top w:val="none" w:sz="0" w:space="0" w:color="auto"/>
                <w:left w:val="none" w:sz="0" w:space="0" w:color="auto"/>
                <w:bottom w:val="none" w:sz="0" w:space="0" w:color="auto"/>
                <w:right w:val="none" w:sz="0" w:space="0" w:color="auto"/>
              </w:divBdr>
              <w:divsChild>
                <w:div w:id="172648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95405">
      <w:bodyDiv w:val="1"/>
      <w:marLeft w:val="0"/>
      <w:marRight w:val="0"/>
      <w:marTop w:val="0"/>
      <w:marBottom w:val="0"/>
      <w:divBdr>
        <w:top w:val="none" w:sz="0" w:space="0" w:color="auto"/>
        <w:left w:val="none" w:sz="0" w:space="0" w:color="auto"/>
        <w:bottom w:val="none" w:sz="0" w:space="0" w:color="auto"/>
        <w:right w:val="none" w:sz="0" w:space="0" w:color="auto"/>
      </w:divBdr>
      <w:divsChild>
        <w:div w:id="320089234">
          <w:marLeft w:val="0"/>
          <w:marRight w:val="0"/>
          <w:marTop w:val="0"/>
          <w:marBottom w:val="0"/>
          <w:divBdr>
            <w:top w:val="none" w:sz="0" w:space="0" w:color="auto"/>
            <w:left w:val="none" w:sz="0" w:space="0" w:color="auto"/>
            <w:bottom w:val="none" w:sz="0" w:space="0" w:color="auto"/>
            <w:right w:val="none" w:sz="0" w:space="0" w:color="auto"/>
          </w:divBdr>
          <w:divsChild>
            <w:div w:id="503129958">
              <w:marLeft w:val="0"/>
              <w:marRight w:val="0"/>
              <w:marTop w:val="0"/>
              <w:marBottom w:val="0"/>
              <w:divBdr>
                <w:top w:val="none" w:sz="0" w:space="0" w:color="auto"/>
                <w:left w:val="none" w:sz="0" w:space="0" w:color="auto"/>
                <w:bottom w:val="none" w:sz="0" w:space="0" w:color="auto"/>
                <w:right w:val="none" w:sz="0" w:space="0" w:color="auto"/>
              </w:divBdr>
              <w:divsChild>
                <w:div w:id="105723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902808">
      <w:bodyDiv w:val="1"/>
      <w:marLeft w:val="0"/>
      <w:marRight w:val="0"/>
      <w:marTop w:val="0"/>
      <w:marBottom w:val="0"/>
      <w:divBdr>
        <w:top w:val="none" w:sz="0" w:space="0" w:color="auto"/>
        <w:left w:val="none" w:sz="0" w:space="0" w:color="auto"/>
        <w:bottom w:val="none" w:sz="0" w:space="0" w:color="auto"/>
        <w:right w:val="none" w:sz="0" w:space="0" w:color="auto"/>
      </w:divBdr>
      <w:divsChild>
        <w:div w:id="1491409871">
          <w:marLeft w:val="0"/>
          <w:marRight w:val="0"/>
          <w:marTop w:val="0"/>
          <w:marBottom w:val="0"/>
          <w:divBdr>
            <w:top w:val="none" w:sz="0" w:space="0" w:color="auto"/>
            <w:left w:val="none" w:sz="0" w:space="0" w:color="auto"/>
            <w:bottom w:val="none" w:sz="0" w:space="0" w:color="auto"/>
            <w:right w:val="none" w:sz="0" w:space="0" w:color="auto"/>
          </w:divBdr>
          <w:divsChild>
            <w:div w:id="1574854385">
              <w:marLeft w:val="0"/>
              <w:marRight w:val="0"/>
              <w:marTop w:val="0"/>
              <w:marBottom w:val="0"/>
              <w:divBdr>
                <w:top w:val="none" w:sz="0" w:space="0" w:color="auto"/>
                <w:left w:val="none" w:sz="0" w:space="0" w:color="auto"/>
                <w:bottom w:val="none" w:sz="0" w:space="0" w:color="auto"/>
                <w:right w:val="none" w:sz="0" w:space="0" w:color="auto"/>
              </w:divBdr>
              <w:divsChild>
                <w:div w:id="120444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916287">
      <w:bodyDiv w:val="1"/>
      <w:marLeft w:val="0"/>
      <w:marRight w:val="0"/>
      <w:marTop w:val="0"/>
      <w:marBottom w:val="0"/>
      <w:divBdr>
        <w:top w:val="none" w:sz="0" w:space="0" w:color="auto"/>
        <w:left w:val="none" w:sz="0" w:space="0" w:color="auto"/>
        <w:bottom w:val="none" w:sz="0" w:space="0" w:color="auto"/>
        <w:right w:val="none" w:sz="0" w:space="0" w:color="auto"/>
      </w:divBdr>
    </w:div>
    <w:div w:id="2128696429">
      <w:bodyDiv w:val="1"/>
      <w:marLeft w:val="0"/>
      <w:marRight w:val="0"/>
      <w:marTop w:val="0"/>
      <w:marBottom w:val="0"/>
      <w:divBdr>
        <w:top w:val="none" w:sz="0" w:space="0" w:color="auto"/>
        <w:left w:val="none" w:sz="0" w:space="0" w:color="auto"/>
        <w:bottom w:val="none" w:sz="0" w:space="0" w:color="auto"/>
        <w:right w:val="none" w:sz="0" w:space="0" w:color="auto"/>
      </w:divBdr>
      <w:divsChild>
        <w:div w:id="1213613421">
          <w:marLeft w:val="0"/>
          <w:marRight w:val="0"/>
          <w:marTop w:val="0"/>
          <w:marBottom w:val="0"/>
          <w:divBdr>
            <w:top w:val="none" w:sz="0" w:space="0" w:color="auto"/>
            <w:left w:val="none" w:sz="0" w:space="0" w:color="auto"/>
            <w:bottom w:val="none" w:sz="0" w:space="0" w:color="auto"/>
            <w:right w:val="none" w:sz="0" w:space="0" w:color="auto"/>
          </w:divBdr>
          <w:divsChild>
            <w:div w:id="809322930">
              <w:marLeft w:val="0"/>
              <w:marRight w:val="0"/>
              <w:marTop w:val="0"/>
              <w:marBottom w:val="0"/>
              <w:divBdr>
                <w:top w:val="none" w:sz="0" w:space="0" w:color="auto"/>
                <w:left w:val="none" w:sz="0" w:space="0" w:color="auto"/>
                <w:bottom w:val="none" w:sz="0" w:space="0" w:color="auto"/>
                <w:right w:val="none" w:sz="0" w:space="0" w:color="auto"/>
              </w:divBdr>
              <w:divsChild>
                <w:div w:id="175573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AD309-A51B-1940-BDDF-29943E349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29</Pages>
  <Words>10530</Words>
  <Characters>60023</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Jon Heller</dc:creator>
  <cp:keywords/>
  <dc:description/>
  <cp:lastModifiedBy>Kevin Jon Heller</cp:lastModifiedBy>
  <cp:revision>41</cp:revision>
  <dcterms:created xsi:type="dcterms:W3CDTF">2019-08-11T01:19:00Z</dcterms:created>
  <dcterms:modified xsi:type="dcterms:W3CDTF">2025-01-21T18:15:00Z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2630e2-1ac5-455e-8217-0156b1936a76_Enabled">
    <vt:lpwstr>true</vt:lpwstr>
  </property>
  <property fmtid="{D5CDD505-2E9C-101B-9397-08002B2CF9AE}" pid="3" name="MSIP_Label_6a2630e2-1ac5-455e-8217-0156b1936a76_SetDate">
    <vt:lpwstr>2022-09-01T16:12:09Z</vt:lpwstr>
  </property>
  <property fmtid="{D5CDD505-2E9C-101B-9397-08002B2CF9AE}" pid="4" name="MSIP_Label_6a2630e2-1ac5-455e-8217-0156b1936a76_Method">
    <vt:lpwstr>Standard</vt:lpwstr>
  </property>
  <property fmtid="{D5CDD505-2E9C-101B-9397-08002B2CF9AE}" pid="5" name="MSIP_Label_6a2630e2-1ac5-455e-8217-0156b1936a76_Name">
    <vt:lpwstr>Notclass</vt:lpwstr>
  </property>
  <property fmtid="{D5CDD505-2E9C-101B-9397-08002B2CF9AE}" pid="6" name="MSIP_Label_6a2630e2-1ac5-455e-8217-0156b1936a76_SiteId">
    <vt:lpwstr>a3927f91-cda1-4696-af89-8c9f1ceffa91</vt:lpwstr>
  </property>
  <property fmtid="{D5CDD505-2E9C-101B-9397-08002B2CF9AE}" pid="7" name="MSIP_Label_6a2630e2-1ac5-455e-8217-0156b1936a76_ActionId">
    <vt:lpwstr>88fda339-b5e2-4a7a-ab7c-356fd65808c6</vt:lpwstr>
  </property>
  <property fmtid="{D5CDD505-2E9C-101B-9397-08002B2CF9AE}" pid="8" name="MSIP_Label_6a2630e2-1ac5-455e-8217-0156b1936a76_ContentBits">
    <vt:lpwstr>0</vt:lpwstr>
  </property>
</Properties>
</file>